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180FB" w14:textId="010293C5" w:rsidR="00207AB2" w:rsidRPr="00B46500" w:rsidRDefault="00207AB2" w:rsidP="005E702F">
      <w:pPr>
        <w:tabs>
          <w:tab w:val="left" w:pos="7309"/>
        </w:tabs>
        <w:spacing w:after="240" w:line="240" w:lineRule="auto"/>
        <w:jc w:val="right"/>
      </w:pPr>
      <w:r>
        <w:rPr>
          <w:rFonts w:ascii="Calibri" w:eastAsia="Calibri" w:hAnsi="Calibri" w:cs="Times New Roman"/>
          <w:sz w:val="2"/>
          <w:szCs w:val="2"/>
        </w:rPr>
        <w:tab/>
      </w:r>
      <w:proofErr w:type="spellStart"/>
      <w:r>
        <w:rPr>
          <w:rFonts w:ascii="Calibri" w:eastAsia="Calibri" w:hAnsi="Calibri" w:cs="Times New Roman"/>
          <w:sz w:val="2"/>
          <w:szCs w:val="2"/>
        </w:rPr>
        <w:t>ZZ</w:t>
      </w:r>
      <w:r w:rsidRPr="005E702F">
        <w:rPr>
          <w:b/>
          <w:bCs/>
        </w:rPr>
        <w:t>Załącznik</w:t>
      </w:r>
      <w:proofErr w:type="spellEnd"/>
      <w:r w:rsidRPr="005E702F">
        <w:rPr>
          <w:b/>
          <w:bCs/>
        </w:rPr>
        <w:t xml:space="preserve"> nr 1</w:t>
      </w:r>
    </w:p>
    <w:p w14:paraId="6B07055C" w14:textId="36AE355A" w:rsidR="00836073" w:rsidRPr="00F24AF5" w:rsidRDefault="00836073" w:rsidP="00266A4A">
      <w:pPr>
        <w:pStyle w:val="Nagwek1"/>
        <w:spacing w:before="480" w:after="480" w:line="276" w:lineRule="auto"/>
      </w:pPr>
      <w:r w:rsidRPr="00F24AF5">
        <w:t>OPIS PRZEDMIOTU ZAMÓWIENIA</w:t>
      </w:r>
      <w:r w:rsidR="0064338D" w:rsidRPr="00F24AF5">
        <w:br/>
      </w:r>
      <w:r w:rsidRPr="00F24AF5">
        <w:t>dotycząc</w:t>
      </w:r>
      <w:r w:rsidR="004A360B" w:rsidRPr="00F24AF5">
        <w:t>y</w:t>
      </w:r>
      <w:r w:rsidRPr="00F24AF5">
        <w:t xml:space="preserve"> świadczenia usług </w:t>
      </w:r>
      <w:r w:rsidR="00A23731">
        <w:t xml:space="preserve">przez </w:t>
      </w:r>
      <w:r w:rsidR="00A23731" w:rsidRPr="00A23731">
        <w:t xml:space="preserve">inżyniera budownictwa </w:t>
      </w:r>
      <w:r w:rsidR="00A23731">
        <w:t>w ramach projektu pn.</w:t>
      </w:r>
      <w:r w:rsidR="007B4C0B" w:rsidRPr="00F24AF5">
        <w:t xml:space="preserve"> </w:t>
      </w:r>
      <w:bookmarkStart w:id="0" w:name="_Hlk88657066"/>
      <w:r w:rsidRPr="00F24AF5">
        <w:t>„Ośrodek Wsparcia Architektury Dostępnej (OWDA) - kompleksowe usługi w zakresie dostępności architektonicznej dla podmiotów publicznych”</w:t>
      </w:r>
      <w:r w:rsidR="00230242">
        <w:t>.</w:t>
      </w:r>
    </w:p>
    <w:bookmarkEnd w:id="0"/>
    <w:p w14:paraId="07658366" w14:textId="77777777" w:rsidR="00836073" w:rsidRPr="00266A4A" w:rsidRDefault="00836073" w:rsidP="00266A4A">
      <w:pPr>
        <w:pStyle w:val="Nagwek2"/>
      </w:pPr>
      <w:r w:rsidRPr="00266A4A">
        <w:t>1. Informacje ogólne </w:t>
      </w:r>
    </w:p>
    <w:p w14:paraId="5C6EA5F6" w14:textId="0B852865" w:rsidR="00836073" w:rsidRDefault="00836073" w:rsidP="00266A4A">
      <w:pPr>
        <w:pStyle w:val="NormalnyWeb"/>
        <w:spacing w:before="0" w:beforeAutospacing="0" w:after="120" w:afterAutospacing="0" w:line="276" w:lineRule="auto"/>
        <w:ind w:left="4" w:firstLine="1"/>
        <w:rPr>
          <w:rFonts w:asciiTheme="minorHAnsi" w:hAnsiTheme="minorHAnsi" w:cstheme="minorHAnsi"/>
          <w:color w:val="000000"/>
        </w:rPr>
      </w:pPr>
      <w:r w:rsidRPr="00087682">
        <w:rPr>
          <w:rFonts w:asciiTheme="minorHAnsi" w:hAnsiTheme="minorHAnsi" w:cstheme="minorHAnsi"/>
          <w:color w:val="000000"/>
        </w:rPr>
        <w:t xml:space="preserve">Zamówienie ma umożliwić realizację działań planowanych przez Państwowy Fundusz Rehabilitacji Osób Niepełnosprawnych w projekcie „Ośrodek Wsparcia Architektury Dostępnej (dalej OWDA) - kompleksowe usługi w zakresie dostępności architektonicznej dla podmiotów publicznych”, </w:t>
      </w:r>
      <w:bookmarkStart w:id="1" w:name="_Hlk88657108"/>
      <w:r w:rsidRPr="00087682">
        <w:rPr>
          <w:rFonts w:asciiTheme="minorHAnsi" w:hAnsiTheme="minorHAnsi" w:cstheme="minorHAnsi"/>
          <w:color w:val="000000"/>
        </w:rPr>
        <w:t>r</w:t>
      </w:r>
      <w:r w:rsidR="00D94473">
        <w:rPr>
          <w:rFonts w:asciiTheme="minorHAnsi" w:hAnsiTheme="minorHAnsi" w:cstheme="minorHAnsi"/>
          <w:color w:val="000000"/>
        </w:rPr>
        <w:t xml:space="preserve">ealizowanym </w:t>
      </w:r>
      <w:r w:rsidRPr="00087682">
        <w:rPr>
          <w:rFonts w:asciiTheme="minorHAnsi" w:hAnsiTheme="minorHAnsi" w:cstheme="minorHAnsi"/>
          <w:color w:val="000000"/>
        </w:rPr>
        <w:t>w ramach Programu Operacyjnego Wiedza Edukacja Rozwój 2014-2020, Oś Priorytetowa II Efektywne polityki publiczne dla rynku pracy, gospodarki i edukacji, Działanie 2.19.  </w:t>
      </w:r>
    </w:p>
    <w:p w14:paraId="369BDE69" w14:textId="77777777" w:rsidR="002F4CD4" w:rsidRPr="00087682" w:rsidRDefault="002F4CD4" w:rsidP="00266A4A">
      <w:pPr>
        <w:pStyle w:val="NormalnyWeb"/>
        <w:spacing w:before="0" w:beforeAutospacing="0" w:after="120" w:afterAutospacing="0" w:line="276" w:lineRule="auto"/>
        <w:ind w:right="14"/>
        <w:rPr>
          <w:rFonts w:asciiTheme="minorHAnsi" w:hAnsiTheme="minorHAnsi" w:cstheme="minorHAnsi"/>
        </w:rPr>
      </w:pPr>
      <w:r w:rsidRPr="00680022">
        <w:rPr>
          <w:rFonts w:asciiTheme="minorHAnsi" w:hAnsiTheme="minorHAnsi" w:cstheme="minorHAnsi"/>
          <w:color w:val="000000"/>
        </w:rPr>
        <w:t xml:space="preserve">Projekt stanowi kompleksową odpowiedź na konieczność poprawy dostępności przestrzeni i budynków dla osób ze szczególnymi potrzebami, w tym Osób z Niepełnosprawnościami </w:t>
      </w:r>
      <w:r>
        <w:rPr>
          <w:rFonts w:asciiTheme="minorHAnsi" w:hAnsiTheme="minorHAnsi" w:cstheme="minorHAnsi"/>
          <w:color w:val="000000"/>
        </w:rPr>
        <w:t>(</w:t>
      </w:r>
      <w:proofErr w:type="spellStart"/>
      <w:r>
        <w:rPr>
          <w:rFonts w:asciiTheme="minorHAnsi" w:hAnsiTheme="minorHAnsi" w:cstheme="minorHAnsi"/>
          <w:color w:val="000000"/>
        </w:rPr>
        <w:t>OzN</w:t>
      </w:r>
      <w:proofErr w:type="spellEnd"/>
      <w:r>
        <w:rPr>
          <w:rFonts w:asciiTheme="minorHAnsi" w:hAnsiTheme="minorHAnsi" w:cstheme="minorHAnsi"/>
          <w:color w:val="000000"/>
        </w:rPr>
        <w:t xml:space="preserve">) </w:t>
      </w:r>
      <w:r w:rsidRPr="00680022">
        <w:rPr>
          <w:rFonts w:asciiTheme="minorHAnsi" w:hAnsiTheme="minorHAnsi" w:cstheme="minorHAnsi"/>
          <w:color w:val="000000"/>
        </w:rPr>
        <w:t>oraz zwiększenia znaczenia</w:t>
      </w:r>
      <w:r>
        <w:rPr>
          <w:rFonts w:asciiTheme="minorHAnsi" w:hAnsiTheme="minorHAnsi" w:cstheme="minorHAnsi"/>
          <w:color w:val="000000"/>
        </w:rPr>
        <w:t xml:space="preserve"> </w:t>
      </w:r>
      <w:r w:rsidRPr="00680022">
        <w:rPr>
          <w:rFonts w:asciiTheme="minorHAnsi" w:hAnsiTheme="minorHAnsi" w:cstheme="minorHAnsi"/>
          <w:color w:val="000000"/>
        </w:rPr>
        <w:t>projektowania uniwersalnego w procesach inwestycjo-budowlanych.</w:t>
      </w:r>
      <w:r w:rsidRPr="00087682">
        <w:rPr>
          <w:rFonts w:asciiTheme="minorHAnsi" w:hAnsiTheme="minorHAnsi" w:cstheme="minorHAnsi"/>
          <w:color w:val="000000"/>
        </w:rPr>
        <w:t>  </w:t>
      </w:r>
    </w:p>
    <w:p w14:paraId="466A7632" w14:textId="0B29D54A" w:rsidR="002F4CD4" w:rsidRDefault="00836073" w:rsidP="00266A4A">
      <w:pPr>
        <w:pStyle w:val="NormalnyWeb"/>
        <w:spacing w:before="0" w:beforeAutospacing="0" w:after="120" w:afterAutospacing="0" w:line="276" w:lineRule="auto"/>
        <w:ind w:right="45"/>
        <w:rPr>
          <w:rFonts w:asciiTheme="minorHAnsi" w:hAnsiTheme="minorHAnsi" w:cstheme="minorHAnsi"/>
          <w:color w:val="000000"/>
        </w:rPr>
      </w:pPr>
      <w:r w:rsidRPr="00087682">
        <w:rPr>
          <w:rFonts w:asciiTheme="minorHAnsi" w:hAnsiTheme="minorHAnsi" w:cstheme="minorHAnsi"/>
          <w:color w:val="000000"/>
        </w:rPr>
        <w:t xml:space="preserve">Projekt realizowany </w:t>
      </w:r>
      <w:r w:rsidR="00D94473">
        <w:rPr>
          <w:rFonts w:asciiTheme="minorHAnsi" w:hAnsiTheme="minorHAnsi" w:cstheme="minorHAnsi"/>
          <w:color w:val="000000"/>
        </w:rPr>
        <w:t xml:space="preserve">jest </w:t>
      </w:r>
      <w:r w:rsidRPr="00087682">
        <w:rPr>
          <w:rFonts w:asciiTheme="minorHAnsi" w:hAnsiTheme="minorHAnsi" w:cstheme="minorHAnsi"/>
          <w:color w:val="000000"/>
        </w:rPr>
        <w:t xml:space="preserve">w formule projektu partnerskiego, gdzie Liderem jest Fundacja Aktywnej Rehabilitacji, </w:t>
      </w:r>
      <w:r w:rsidR="00D94473">
        <w:rPr>
          <w:rFonts w:asciiTheme="minorHAnsi" w:hAnsiTheme="minorHAnsi" w:cstheme="minorHAnsi"/>
          <w:color w:val="000000"/>
        </w:rPr>
        <w:t xml:space="preserve">a Partnerami są </w:t>
      </w:r>
      <w:r w:rsidRPr="00087682">
        <w:rPr>
          <w:rFonts w:asciiTheme="minorHAnsi" w:hAnsiTheme="minorHAnsi" w:cstheme="minorHAnsi"/>
          <w:color w:val="000000"/>
        </w:rPr>
        <w:t>Państwowy Fundusz Rehabilitacji Osób Niepełnosprawnych oraz ARQiteka Biuro Projektowe Marta Kulik</w:t>
      </w:r>
      <w:r w:rsidR="00D94473">
        <w:rPr>
          <w:rFonts w:asciiTheme="minorHAnsi" w:hAnsiTheme="minorHAnsi" w:cstheme="minorHAnsi"/>
          <w:color w:val="000000"/>
        </w:rPr>
        <w:t>.</w:t>
      </w:r>
      <w:r w:rsidRPr="00087682">
        <w:rPr>
          <w:rFonts w:asciiTheme="minorHAnsi" w:hAnsiTheme="minorHAnsi" w:cstheme="minorHAnsi"/>
          <w:color w:val="000000"/>
        </w:rPr>
        <w:t>  </w:t>
      </w:r>
    </w:p>
    <w:bookmarkEnd w:id="1"/>
    <w:p w14:paraId="0462D257" w14:textId="15E02E90" w:rsidR="0022647F" w:rsidRDefault="00836073" w:rsidP="00266A4A">
      <w:pPr>
        <w:pStyle w:val="NormalnyWeb"/>
        <w:spacing w:before="0" w:beforeAutospacing="0" w:after="120" w:afterAutospacing="0" w:line="276" w:lineRule="auto"/>
        <w:ind w:left="2" w:right="-6" w:firstLine="6"/>
        <w:rPr>
          <w:rFonts w:asciiTheme="minorHAnsi" w:hAnsiTheme="minorHAnsi" w:cstheme="minorHAnsi"/>
          <w:color w:val="000000"/>
        </w:rPr>
      </w:pPr>
      <w:r w:rsidRPr="00087682">
        <w:rPr>
          <w:rFonts w:asciiTheme="minorHAnsi" w:hAnsiTheme="minorHAnsi" w:cstheme="minorHAnsi"/>
          <w:color w:val="000000"/>
        </w:rPr>
        <w:t xml:space="preserve">Celem głównym projektu jest uruchomienie w okresie od 08.2021 do 09.2023 ośrodka wsparcia podmiotów publicznych o nazwie „Ośrodek Wsparcia </w:t>
      </w:r>
      <w:r w:rsidR="00D94473">
        <w:rPr>
          <w:rFonts w:asciiTheme="minorHAnsi" w:hAnsiTheme="minorHAnsi" w:cstheme="minorHAnsi"/>
          <w:color w:val="000000"/>
        </w:rPr>
        <w:t>Architektury Dostępnej</w:t>
      </w:r>
      <w:r w:rsidRPr="00087682">
        <w:rPr>
          <w:rFonts w:asciiTheme="minorHAnsi" w:hAnsiTheme="minorHAnsi" w:cstheme="minorHAnsi"/>
          <w:color w:val="000000"/>
        </w:rPr>
        <w:t xml:space="preserve">”, którego działalność </w:t>
      </w:r>
      <w:r w:rsidR="00153A6B">
        <w:rPr>
          <w:rFonts w:asciiTheme="minorHAnsi" w:hAnsiTheme="minorHAnsi" w:cstheme="minorHAnsi"/>
          <w:color w:val="000000"/>
        </w:rPr>
        <w:t xml:space="preserve">polega </w:t>
      </w:r>
      <w:r w:rsidRPr="00087682">
        <w:rPr>
          <w:rFonts w:asciiTheme="minorHAnsi" w:hAnsiTheme="minorHAnsi" w:cstheme="minorHAnsi"/>
          <w:color w:val="000000"/>
        </w:rPr>
        <w:t xml:space="preserve"> na wspieraniu podmiotów publicznych (da</w:t>
      </w:r>
      <w:r w:rsidR="003C3A30">
        <w:rPr>
          <w:rFonts w:asciiTheme="minorHAnsi" w:hAnsiTheme="minorHAnsi" w:cstheme="minorHAnsi"/>
          <w:color w:val="000000"/>
        </w:rPr>
        <w:t>l</w:t>
      </w:r>
      <w:r w:rsidRPr="00087682">
        <w:rPr>
          <w:rFonts w:asciiTheme="minorHAnsi" w:hAnsiTheme="minorHAnsi" w:cstheme="minorHAnsi"/>
          <w:color w:val="000000"/>
        </w:rPr>
        <w:t xml:space="preserve">ej: PP)  jako inwestorów w zakresie wzrostu dostępności architektonicznej obiektów i przestrzeni publicznych oraz spełnieniu wymagań ustawy z dnia  19 lipca 2019 r. o zapewnianiu dostępności osobom ze szczególnymi potrzebami (Dz.U. 2020 poz. 1062) </w:t>
      </w:r>
      <w:r w:rsidR="007A1148">
        <w:rPr>
          <w:rFonts w:asciiTheme="minorHAnsi" w:hAnsiTheme="minorHAnsi" w:cstheme="minorHAnsi"/>
          <w:color w:val="000000"/>
        </w:rPr>
        <w:t>–</w:t>
      </w:r>
      <w:r w:rsidRPr="00087682">
        <w:rPr>
          <w:rFonts w:asciiTheme="minorHAnsi" w:hAnsiTheme="minorHAnsi" w:cstheme="minorHAnsi"/>
          <w:color w:val="000000"/>
        </w:rPr>
        <w:t xml:space="preserve"> </w:t>
      </w:r>
      <w:r w:rsidR="007A1148">
        <w:rPr>
          <w:rFonts w:asciiTheme="minorHAnsi" w:hAnsiTheme="minorHAnsi" w:cstheme="minorHAnsi"/>
          <w:color w:val="000000"/>
        </w:rPr>
        <w:t>(</w:t>
      </w:r>
      <w:r w:rsidRPr="00087682">
        <w:rPr>
          <w:rFonts w:asciiTheme="minorHAnsi" w:hAnsiTheme="minorHAnsi" w:cstheme="minorHAnsi"/>
          <w:color w:val="000000"/>
        </w:rPr>
        <w:t>dalej</w:t>
      </w:r>
      <w:r w:rsidR="001A3E19">
        <w:rPr>
          <w:rFonts w:asciiTheme="minorHAnsi" w:hAnsiTheme="minorHAnsi" w:cstheme="minorHAnsi"/>
          <w:color w:val="000000"/>
        </w:rPr>
        <w:t>:</w:t>
      </w:r>
      <w:r w:rsidRPr="00087682">
        <w:rPr>
          <w:rFonts w:asciiTheme="minorHAnsi" w:hAnsiTheme="minorHAnsi" w:cstheme="minorHAnsi"/>
          <w:color w:val="000000"/>
        </w:rPr>
        <w:t xml:space="preserve"> ustawa o zapewnianiu dostępności</w:t>
      </w:r>
      <w:r w:rsidR="007A1148">
        <w:rPr>
          <w:rFonts w:asciiTheme="minorHAnsi" w:hAnsiTheme="minorHAnsi" w:cstheme="minorHAnsi"/>
          <w:color w:val="000000"/>
        </w:rPr>
        <w:t>)</w:t>
      </w:r>
      <w:r w:rsidRPr="00087682">
        <w:rPr>
          <w:rFonts w:asciiTheme="minorHAnsi" w:hAnsiTheme="minorHAnsi" w:cstheme="minorHAnsi"/>
          <w:color w:val="000000"/>
        </w:rPr>
        <w:t xml:space="preserve">. </w:t>
      </w:r>
      <w:r w:rsidR="0022647F">
        <w:rPr>
          <w:rFonts w:asciiTheme="minorHAnsi" w:hAnsiTheme="minorHAnsi" w:cstheme="minorHAnsi"/>
          <w:color w:val="000000"/>
        </w:rPr>
        <w:t>Działalność Ośrodka obejmie obszar całego kraju.</w:t>
      </w:r>
    </w:p>
    <w:p w14:paraId="0813C903" w14:textId="5320FB14" w:rsidR="00F25F52" w:rsidRDefault="0022647F" w:rsidP="00266A4A">
      <w:pPr>
        <w:pStyle w:val="NormalnyWeb"/>
        <w:spacing w:before="0" w:beforeAutospacing="0" w:after="120" w:afterAutospacing="0" w:line="276" w:lineRule="auto"/>
        <w:ind w:left="8" w:firstLine="9"/>
        <w:rPr>
          <w:rFonts w:asciiTheme="minorHAnsi" w:hAnsiTheme="minorHAnsi" w:cstheme="minorHAnsi"/>
          <w:color w:val="000000"/>
        </w:rPr>
      </w:pPr>
      <w:r w:rsidRPr="00087682">
        <w:rPr>
          <w:rFonts w:asciiTheme="minorHAnsi" w:hAnsiTheme="minorHAnsi" w:cstheme="minorHAnsi"/>
          <w:color w:val="000000"/>
        </w:rPr>
        <w:lastRenderedPageBreak/>
        <w:t xml:space="preserve">W okresie trwania projektu przewiduje się wsparcie </w:t>
      </w:r>
      <w:r>
        <w:rPr>
          <w:rFonts w:asciiTheme="minorHAnsi" w:hAnsiTheme="minorHAnsi" w:cstheme="minorHAnsi"/>
          <w:color w:val="000000"/>
        </w:rPr>
        <w:t xml:space="preserve">(informacyjne / doradcze/ audytorskie) </w:t>
      </w:r>
      <w:r w:rsidRPr="00087682">
        <w:rPr>
          <w:rFonts w:asciiTheme="minorHAnsi" w:hAnsiTheme="minorHAnsi" w:cstheme="minorHAnsi"/>
          <w:color w:val="000000"/>
        </w:rPr>
        <w:t>co najmniej 450 P</w:t>
      </w:r>
      <w:r w:rsidR="000472A3">
        <w:rPr>
          <w:rFonts w:asciiTheme="minorHAnsi" w:hAnsiTheme="minorHAnsi" w:cstheme="minorHAnsi"/>
          <w:color w:val="000000"/>
        </w:rPr>
        <w:t>P</w:t>
      </w:r>
      <w:r>
        <w:rPr>
          <w:rFonts w:asciiTheme="minorHAnsi" w:hAnsiTheme="minorHAnsi" w:cstheme="minorHAnsi"/>
          <w:color w:val="000000"/>
        </w:rPr>
        <w:t xml:space="preserve">, </w:t>
      </w:r>
      <w:r w:rsidRPr="00ED0872">
        <w:rPr>
          <w:rFonts w:asciiTheme="minorHAnsi" w:hAnsiTheme="minorHAnsi" w:cstheme="minorHAnsi"/>
          <w:color w:val="000000"/>
        </w:rPr>
        <w:t>w tym min</w:t>
      </w:r>
      <w:r>
        <w:rPr>
          <w:rFonts w:asciiTheme="minorHAnsi" w:hAnsiTheme="minorHAnsi" w:cstheme="minorHAnsi"/>
          <w:color w:val="000000"/>
        </w:rPr>
        <w:t xml:space="preserve">. </w:t>
      </w:r>
      <w:r w:rsidRPr="00ED0872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100</w:t>
      </w:r>
      <w:r w:rsidRPr="00ED0872">
        <w:rPr>
          <w:rFonts w:asciiTheme="minorHAnsi" w:hAnsiTheme="minorHAnsi" w:cstheme="minorHAnsi"/>
          <w:color w:val="000000"/>
        </w:rPr>
        <w:t xml:space="preserve"> w zakresie inwestycji st</w:t>
      </w:r>
      <w:r>
        <w:rPr>
          <w:rFonts w:asciiTheme="minorHAnsi" w:hAnsiTheme="minorHAnsi" w:cstheme="minorHAnsi"/>
          <w:color w:val="000000"/>
        </w:rPr>
        <w:t>rategicznych.</w:t>
      </w:r>
      <w:r w:rsidRPr="0022647F">
        <w:rPr>
          <w:rFonts w:asciiTheme="minorHAnsi" w:hAnsiTheme="minorHAnsi" w:cstheme="minorHAnsi"/>
          <w:color w:val="000000"/>
        </w:rPr>
        <w:t xml:space="preserve"> </w:t>
      </w:r>
    </w:p>
    <w:p w14:paraId="50E73287" w14:textId="32CC507E" w:rsidR="005F18FF" w:rsidRPr="00266A4A" w:rsidRDefault="005F18FF" w:rsidP="00266A4A">
      <w:pPr>
        <w:pStyle w:val="NormalnyWeb"/>
        <w:spacing w:before="0" w:beforeAutospacing="0" w:after="120" w:afterAutospacing="0" w:line="276" w:lineRule="auto"/>
        <w:ind w:left="4" w:firstLine="1"/>
        <w:rPr>
          <w:rFonts w:asciiTheme="minorHAnsi" w:hAnsiTheme="minorHAnsi" w:cstheme="minorHAnsi"/>
        </w:rPr>
      </w:pPr>
      <w:r w:rsidRPr="00F46860">
        <w:rPr>
          <w:rFonts w:asciiTheme="minorHAnsi" w:hAnsiTheme="minorHAnsi" w:cstheme="minorHAnsi"/>
          <w:color w:val="000000"/>
        </w:rPr>
        <w:t>W ramach projektu przewidziana jest także organizacja spotkań ekspertów, audytorów i architektów mająca na celu wymianę doświadczeń, dobrych praktyk i propozycji optymalizacji wsparcia.</w:t>
      </w:r>
    </w:p>
    <w:p w14:paraId="6FAFFA36" w14:textId="77777777" w:rsidR="00F46860" w:rsidRPr="002F4CD4" w:rsidRDefault="00F46860" w:rsidP="00266A4A">
      <w:pPr>
        <w:pStyle w:val="NormalnyWeb"/>
        <w:spacing w:before="0" w:beforeAutospacing="0" w:after="120" w:afterAutospacing="0" w:line="276" w:lineRule="auto"/>
        <w:rPr>
          <w:rFonts w:asciiTheme="minorHAnsi" w:hAnsiTheme="minorHAnsi" w:cstheme="minorHAnsi"/>
          <w:color w:val="000000"/>
        </w:rPr>
      </w:pPr>
      <w:r w:rsidRPr="00ED0872">
        <w:rPr>
          <w:rFonts w:asciiTheme="minorHAnsi" w:hAnsiTheme="minorHAnsi" w:cstheme="minorHAnsi"/>
          <w:color w:val="000000"/>
        </w:rPr>
        <w:t xml:space="preserve">W związku z tym, że projekt ma charakter pilotażowy, a liczba PP potrzebujących wsparcia w zakresie dostępności jest o wiele większa </w:t>
      </w:r>
      <w:r>
        <w:rPr>
          <w:rFonts w:asciiTheme="minorHAnsi" w:hAnsiTheme="minorHAnsi" w:cstheme="minorHAnsi"/>
          <w:color w:val="000000"/>
        </w:rPr>
        <w:t xml:space="preserve">może zaistnieć konieczność </w:t>
      </w:r>
      <w:r w:rsidRPr="00ED0872">
        <w:rPr>
          <w:rFonts w:asciiTheme="minorHAnsi" w:hAnsiTheme="minorHAnsi" w:cstheme="minorHAnsi"/>
          <w:color w:val="000000"/>
        </w:rPr>
        <w:t>kontynuacji działań OWDA po okresie finansowania w ramach niniejszego projektu.</w:t>
      </w:r>
      <w:r w:rsidRPr="00087682">
        <w:rPr>
          <w:rFonts w:asciiTheme="minorHAnsi" w:hAnsiTheme="minorHAnsi" w:cstheme="minorHAnsi"/>
          <w:color w:val="000000"/>
        </w:rPr>
        <w:t>  </w:t>
      </w:r>
    </w:p>
    <w:p w14:paraId="0B8AC7B0" w14:textId="6C475B1A" w:rsidR="002332EC" w:rsidRPr="00266A4A" w:rsidRDefault="00F25F52" w:rsidP="00266A4A">
      <w:pPr>
        <w:pStyle w:val="NormalnyWeb"/>
        <w:spacing w:before="0" w:beforeAutospacing="0" w:after="120" w:afterAutospacing="0" w:line="276" w:lineRule="auto"/>
        <w:ind w:left="4" w:firstLine="1"/>
        <w:rPr>
          <w:rFonts w:asciiTheme="minorHAnsi" w:hAnsiTheme="minorHAnsi" w:cstheme="minorHAnsi"/>
          <w:color w:val="000000"/>
        </w:rPr>
      </w:pPr>
      <w:r w:rsidRPr="00680022">
        <w:rPr>
          <w:rFonts w:asciiTheme="minorHAnsi" w:hAnsiTheme="minorHAnsi" w:cstheme="minorHAnsi"/>
          <w:color w:val="000000"/>
        </w:rPr>
        <w:t xml:space="preserve">W ramach projektu nie przewiduje się udzielania grantów dla PP, bowiem podmioty te otrzymają wsparcie profesjonalnej kadry, która będzie zatrudniona w ramach projektu po stronie Lidera i Partnerów. </w:t>
      </w:r>
    </w:p>
    <w:p w14:paraId="0D4896B8" w14:textId="46351552" w:rsidR="00836073" w:rsidRPr="00087682" w:rsidRDefault="002332EC" w:rsidP="006B5D0A">
      <w:pPr>
        <w:pStyle w:val="Nagwek2"/>
      </w:pPr>
      <w:r>
        <w:t>2</w:t>
      </w:r>
      <w:r w:rsidR="00836073" w:rsidRPr="00087682">
        <w:t>. Zakres zamówienia </w:t>
      </w:r>
    </w:p>
    <w:p w14:paraId="1719A3F9" w14:textId="40713CDA" w:rsidR="00F46860" w:rsidRDefault="002F1995" w:rsidP="00E35889">
      <w:pPr>
        <w:pStyle w:val="NormalnyWeb"/>
        <w:spacing w:after="120" w:line="276" w:lineRule="auto"/>
        <w:ind w:left="5" w:hanging="12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Przedmiotem zamówienia jest </w:t>
      </w:r>
      <w:r w:rsidR="0057701D">
        <w:rPr>
          <w:rFonts w:asciiTheme="minorHAnsi" w:hAnsiTheme="minorHAnsi" w:cstheme="minorHAnsi"/>
          <w:color w:val="000000"/>
        </w:rPr>
        <w:t>świadcz</w:t>
      </w:r>
      <w:r w:rsidR="00C60B1B">
        <w:rPr>
          <w:rFonts w:asciiTheme="minorHAnsi" w:hAnsiTheme="minorHAnsi" w:cstheme="minorHAnsi"/>
          <w:color w:val="000000"/>
        </w:rPr>
        <w:t xml:space="preserve">enie </w:t>
      </w:r>
      <w:r w:rsidR="00A23731">
        <w:rPr>
          <w:rFonts w:asciiTheme="minorHAnsi" w:hAnsiTheme="minorHAnsi" w:cstheme="minorHAnsi"/>
          <w:color w:val="000000"/>
        </w:rPr>
        <w:t xml:space="preserve">usług </w:t>
      </w:r>
      <w:r w:rsidR="001638A7">
        <w:rPr>
          <w:rFonts w:asciiTheme="minorHAnsi" w:hAnsiTheme="minorHAnsi" w:cstheme="minorHAnsi"/>
          <w:color w:val="000000"/>
        </w:rPr>
        <w:t xml:space="preserve">przez </w:t>
      </w:r>
      <w:r w:rsidR="00A23731">
        <w:rPr>
          <w:rFonts w:asciiTheme="minorHAnsi" w:hAnsiTheme="minorHAnsi" w:cstheme="minorHAnsi"/>
          <w:color w:val="000000"/>
        </w:rPr>
        <w:t xml:space="preserve">inżyniera budownictwa </w:t>
      </w:r>
      <w:r w:rsidR="00C60B1B">
        <w:rPr>
          <w:rFonts w:asciiTheme="minorHAnsi" w:hAnsiTheme="minorHAnsi" w:cstheme="minorHAnsi"/>
          <w:color w:val="000000"/>
        </w:rPr>
        <w:t xml:space="preserve"> </w:t>
      </w:r>
      <w:r w:rsidR="00A23731">
        <w:rPr>
          <w:rFonts w:asciiTheme="minorHAnsi" w:hAnsiTheme="minorHAnsi" w:cstheme="minorHAnsi"/>
          <w:color w:val="000000"/>
        </w:rPr>
        <w:t xml:space="preserve">posiadającego doświadczenie w zakresie </w:t>
      </w:r>
      <w:r w:rsidR="00D47712" w:rsidRPr="00D47712">
        <w:rPr>
          <w:rFonts w:asciiTheme="minorHAnsi" w:hAnsiTheme="minorHAnsi" w:cstheme="minorHAnsi"/>
          <w:color w:val="000000"/>
        </w:rPr>
        <w:t>wykonawstwa projektów budynków/przestrzeni publicznych uwzględniających zasady uniwersalnego projektowania a także wprowadzania racjonalnych usprawnień</w:t>
      </w:r>
      <w:r w:rsidR="00230242">
        <w:rPr>
          <w:rFonts w:asciiTheme="minorHAnsi" w:hAnsiTheme="minorHAnsi" w:cstheme="minorHAnsi"/>
          <w:color w:val="000000"/>
        </w:rPr>
        <w:t>.</w:t>
      </w:r>
      <w:r w:rsidR="00D47712" w:rsidRPr="00D47712">
        <w:rPr>
          <w:rFonts w:asciiTheme="minorHAnsi" w:hAnsiTheme="minorHAnsi" w:cstheme="minorHAnsi"/>
          <w:color w:val="000000"/>
        </w:rPr>
        <w:t xml:space="preserve">. </w:t>
      </w:r>
      <w:r w:rsidR="00D47712">
        <w:rPr>
          <w:rFonts w:asciiTheme="minorHAnsi" w:hAnsiTheme="minorHAnsi" w:cstheme="minorHAnsi"/>
          <w:color w:val="000000"/>
        </w:rPr>
        <w:t>Inżynier budownictwa będzie, wraz z architektami i ekspertami ds. audytów wchodził w skład Zespołu Doradczego, realizującego wsparcie strategiczne</w:t>
      </w:r>
      <w:r w:rsidR="008928BC">
        <w:rPr>
          <w:rFonts w:asciiTheme="minorHAnsi" w:hAnsiTheme="minorHAnsi" w:cstheme="minorHAnsi"/>
          <w:color w:val="000000"/>
        </w:rPr>
        <w:t xml:space="preserve"> PP w ramach OWDA. Inżynier </w:t>
      </w:r>
      <w:r w:rsidR="00CA68D8" w:rsidRPr="00CA68D8">
        <w:rPr>
          <w:rFonts w:asciiTheme="minorHAnsi" w:hAnsiTheme="minorHAnsi" w:cstheme="minorHAnsi"/>
          <w:color w:val="000000"/>
        </w:rPr>
        <w:t xml:space="preserve">będzie </w:t>
      </w:r>
      <w:r w:rsidR="008928BC">
        <w:rPr>
          <w:rFonts w:asciiTheme="minorHAnsi" w:hAnsiTheme="minorHAnsi" w:cstheme="minorHAnsi"/>
          <w:color w:val="000000"/>
        </w:rPr>
        <w:t xml:space="preserve">również </w:t>
      </w:r>
      <w:r w:rsidR="00D47712" w:rsidRPr="00D47712">
        <w:rPr>
          <w:rFonts w:asciiTheme="minorHAnsi" w:hAnsiTheme="minorHAnsi" w:cstheme="minorHAnsi"/>
          <w:color w:val="000000"/>
        </w:rPr>
        <w:t>wsparcie</w:t>
      </w:r>
      <w:r w:rsidR="00D47712">
        <w:rPr>
          <w:rFonts w:asciiTheme="minorHAnsi" w:hAnsiTheme="minorHAnsi" w:cstheme="minorHAnsi"/>
          <w:color w:val="000000"/>
        </w:rPr>
        <w:t>m</w:t>
      </w:r>
      <w:r w:rsidR="00D47712" w:rsidRPr="00D47712">
        <w:rPr>
          <w:rFonts w:asciiTheme="minorHAnsi" w:hAnsiTheme="minorHAnsi" w:cstheme="minorHAnsi"/>
          <w:color w:val="000000"/>
        </w:rPr>
        <w:t xml:space="preserve"> merytoryczn</w:t>
      </w:r>
      <w:r w:rsidR="008928BC">
        <w:rPr>
          <w:rFonts w:asciiTheme="minorHAnsi" w:hAnsiTheme="minorHAnsi" w:cstheme="minorHAnsi"/>
          <w:color w:val="000000"/>
        </w:rPr>
        <w:t>ym</w:t>
      </w:r>
      <w:r w:rsidR="00D47712" w:rsidRPr="00D47712">
        <w:rPr>
          <w:rFonts w:asciiTheme="minorHAnsi" w:hAnsiTheme="minorHAnsi" w:cstheme="minorHAnsi"/>
          <w:color w:val="000000"/>
        </w:rPr>
        <w:t xml:space="preserve"> w zakresie analizy dokumentacji pod kątem spełnienia kryteriów uniwersalnego projektowania</w:t>
      </w:r>
      <w:r w:rsidR="008928BC">
        <w:rPr>
          <w:rFonts w:asciiTheme="minorHAnsi" w:hAnsiTheme="minorHAnsi" w:cstheme="minorHAnsi"/>
          <w:color w:val="000000"/>
        </w:rPr>
        <w:t xml:space="preserve">. Do niego będzie </w:t>
      </w:r>
      <w:r w:rsidR="00D47712" w:rsidRPr="00D47712">
        <w:rPr>
          <w:rFonts w:asciiTheme="minorHAnsi" w:hAnsiTheme="minorHAnsi" w:cstheme="minorHAnsi"/>
          <w:color w:val="000000"/>
        </w:rPr>
        <w:t xml:space="preserve"> </w:t>
      </w:r>
      <w:r w:rsidR="008928BC">
        <w:rPr>
          <w:rFonts w:asciiTheme="minorHAnsi" w:hAnsiTheme="minorHAnsi" w:cstheme="minorHAnsi"/>
          <w:color w:val="000000"/>
        </w:rPr>
        <w:t xml:space="preserve">należała </w:t>
      </w:r>
      <w:r w:rsidR="008928BC" w:rsidRPr="008928BC">
        <w:rPr>
          <w:rFonts w:asciiTheme="minorHAnsi" w:hAnsiTheme="minorHAnsi" w:cstheme="minorHAnsi"/>
          <w:color w:val="000000"/>
        </w:rPr>
        <w:t>weryfikacja dokumentacji budynków/przestrzeni pod kątem spełnienia standardów dostępności architektonicznej</w:t>
      </w:r>
      <w:r w:rsidR="008928BC">
        <w:rPr>
          <w:rFonts w:asciiTheme="minorHAnsi" w:hAnsiTheme="minorHAnsi" w:cstheme="minorHAnsi"/>
          <w:color w:val="000000"/>
        </w:rPr>
        <w:t xml:space="preserve">, dokonywanie </w:t>
      </w:r>
      <w:r w:rsidR="008928BC" w:rsidRPr="008928BC">
        <w:rPr>
          <w:rFonts w:asciiTheme="minorHAnsi" w:hAnsiTheme="minorHAnsi" w:cstheme="minorHAnsi"/>
          <w:color w:val="000000"/>
        </w:rPr>
        <w:t>popraw</w:t>
      </w:r>
      <w:r w:rsidR="008928BC">
        <w:rPr>
          <w:rFonts w:asciiTheme="minorHAnsi" w:hAnsiTheme="minorHAnsi" w:cstheme="minorHAnsi"/>
          <w:color w:val="000000"/>
        </w:rPr>
        <w:t>e</w:t>
      </w:r>
      <w:r w:rsidR="008928BC" w:rsidRPr="008928BC">
        <w:rPr>
          <w:rFonts w:asciiTheme="minorHAnsi" w:hAnsiTheme="minorHAnsi" w:cstheme="minorHAnsi"/>
          <w:color w:val="000000"/>
        </w:rPr>
        <w:t>k w projektach budowlanych zgodnie z zasadami projektowania uniwersalnego</w:t>
      </w:r>
      <w:r w:rsidR="008928BC">
        <w:rPr>
          <w:rFonts w:asciiTheme="minorHAnsi" w:hAnsiTheme="minorHAnsi" w:cstheme="minorHAnsi"/>
          <w:color w:val="000000"/>
        </w:rPr>
        <w:t xml:space="preserve"> </w:t>
      </w:r>
      <w:r w:rsidR="00230242">
        <w:rPr>
          <w:rFonts w:asciiTheme="minorHAnsi" w:hAnsiTheme="minorHAnsi" w:cstheme="minorHAnsi"/>
          <w:color w:val="000000"/>
        </w:rPr>
        <w:t xml:space="preserve">oraz </w:t>
      </w:r>
      <w:r w:rsidR="008928BC">
        <w:rPr>
          <w:rFonts w:asciiTheme="minorHAnsi" w:hAnsiTheme="minorHAnsi" w:cstheme="minorHAnsi"/>
          <w:color w:val="000000"/>
        </w:rPr>
        <w:t xml:space="preserve">wydawanie </w:t>
      </w:r>
      <w:r w:rsidR="008928BC" w:rsidRPr="008928BC">
        <w:rPr>
          <w:rFonts w:asciiTheme="minorHAnsi" w:hAnsiTheme="minorHAnsi" w:cstheme="minorHAnsi"/>
          <w:color w:val="000000"/>
        </w:rPr>
        <w:t>zalece</w:t>
      </w:r>
      <w:r w:rsidR="008928BC">
        <w:rPr>
          <w:rFonts w:asciiTheme="minorHAnsi" w:hAnsiTheme="minorHAnsi" w:cstheme="minorHAnsi"/>
          <w:color w:val="000000"/>
        </w:rPr>
        <w:t>ń</w:t>
      </w:r>
      <w:r w:rsidR="008928BC" w:rsidRPr="008928BC">
        <w:rPr>
          <w:rFonts w:asciiTheme="minorHAnsi" w:hAnsiTheme="minorHAnsi" w:cstheme="minorHAnsi"/>
          <w:color w:val="000000"/>
        </w:rPr>
        <w:t xml:space="preserve"> dotycząc</w:t>
      </w:r>
      <w:r w:rsidR="008928BC">
        <w:rPr>
          <w:rFonts w:asciiTheme="minorHAnsi" w:hAnsiTheme="minorHAnsi" w:cstheme="minorHAnsi"/>
          <w:color w:val="000000"/>
        </w:rPr>
        <w:t>ych</w:t>
      </w:r>
      <w:r w:rsidR="008928BC" w:rsidRPr="008928BC">
        <w:rPr>
          <w:rFonts w:asciiTheme="minorHAnsi" w:hAnsiTheme="minorHAnsi" w:cstheme="minorHAnsi"/>
          <w:color w:val="000000"/>
        </w:rPr>
        <w:t xml:space="preserve"> projektu z uwzględnieniem zasad </w:t>
      </w:r>
      <w:proofErr w:type="spellStart"/>
      <w:r w:rsidR="008928BC" w:rsidRPr="008928BC">
        <w:rPr>
          <w:rFonts w:asciiTheme="minorHAnsi" w:hAnsiTheme="minorHAnsi" w:cstheme="minorHAnsi"/>
          <w:color w:val="000000"/>
        </w:rPr>
        <w:t>dostępn</w:t>
      </w:r>
      <w:r w:rsidR="000B24BF">
        <w:rPr>
          <w:rFonts w:asciiTheme="minorHAnsi" w:hAnsiTheme="minorHAnsi" w:cstheme="minorHAnsi"/>
          <w:color w:val="000000"/>
        </w:rPr>
        <w:t>ępności</w:t>
      </w:r>
      <w:proofErr w:type="spellEnd"/>
      <w:r w:rsidR="008928BC" w:rsidRPr="008928BC">
        <w:rPr>
          <w:rFonts w:asciiTheme="minorHAnsi" w:hAnsiTheme="minorHAnsi" w:cstheme="minorHAnsi"/>
          <w:color w:val="000000"/>
        </w:rPr>
        <w:t xml:space="preserve"> w ramach inwestycji strategicznych/standardowych w zależności od potrzeb PP i dokonanej diagnozy</w:t>
      </w:r>
      <w:r w:rsidR="008928BC">
        <w:rPr>
          <w:rFonts w:asciiTheme="minorHAnsi" w:hAnsiTheme="minorHAnsi" w:cstheme="minorHAnsi"/>
          <w:color w:val="000000"/>
        </w:rPr>
        <w:t xml:space="preserve">. </w:t>
      </w:r>
    </w:p>
    <w:p w14:paraId="5E7C9596" w14:textId="7DA3FC79" w:rsidR="006559A2" w:rsidRPr="006559A2" w:rsidRDefault="006559A2" w:rsidP="00266A4A">
      <w:pPr>
        <w:pStyle w:val="NormalnyWeb"/>
        <w:spacing w:before="0" w:beforeAutospacing="0" w:after="120" w:afterAutospacing="0" w:line="276" w:lineRule="auto"/>
        <w:ind w:left="5" w:hanging="12"/>
        <w:rPr>
          <w:rFonts w:asciiTheme="minorHAnsi" w:hAnsiTheme="minorHAnsi" w:cstheme="minorHAnsi"/>
          <w:color w:val="000000"/>
        </w:rPr>
      </w:pPr>
      <w:r w:rsidRPr="006559A2">
        <w:rPr>
          <w:rFonts w:asciiTheme="minorHAnsi" w:hAnsiTheme="minorHAnsi" w:cstheme="minorHAnsi"/>
          <w:color w:val="000000"/>
        </w:rPr>
        <w:t xml:space="preserve">Wsparcie </w:t>
      </w:r>
      <w:r>
        <w:rPr>
          <w:rFonts w:asciiTheme="minorHAnsi" w:hAnsiTheme="minorHAnsi" w:cstheme="minorHAnsi"/>
          <w:color w:val="000000"/>
        </w:rPr>
        <w:t xml:space="preserve">strategiczne PP w ramach OWDA </w:t>
      </w:r>
      <w:r w:rsidRPr="006559A2">
        <w:rPr>
          <w:rFonts w:asciiTheme="minorHAnsi" w:hAnsiTheme="minorHAnsi" w:cstheme="minorHAnsi"/>
          <w:color w:val="000000"/>
        </w:rPr>
        <w:t>realizowane przez Zespół Doradczy</w:t>
      </w:r>
      <w:r>
        <w:rPr>
          <w:rFonts w:asciiTheme="minorHAnsi" w:hAnsiTheme="minorHAnsi" w:cstheme="minorHAnsi"/>
          <w:color w:val="000000"/>
        </w:rPr>
        <w:t xml:space="preserve"> </w:t>
      </w:r>
      <w:r w:rsidRPr="006559A2">
        <w:rPr>
          <w:rFonts w:asciiTheme="minorHAnsi" w:hAnsiTheme="minorHAnsi" w:cstheme="minorHAnsi"/>
          <w:color w:val="000000"/>
        </w:rPr>
        <w:t>obejm</w:t>
      </w:r>
      <w:r>
        <w:rPr>
          <w:rFonts w:asciiTheme="minorHAnsi" w:hAnsiTheme="minorHAnsi" w:cstheme="minorHAnsi"/>
          <w:color w:val="000000"/>
        </w:rPr>
        <w:t>uje a</w:t>
      </w:r>
      <w:r w:rsidRPr="006559A2">
        <w:rPr>
          <w:rFonts w:asciiTheme="minorHAnsi" w:hAnsiTheme="minorHAnsi" w:cstheme="minorHAnsi"/>
          <w:color w:val="000000"/>
        </w:rPr>
        <w:t>udyty kompleksowe dużych</w:t>
      </w:r>
      <w:r>
        <w:rPr>
          <w:rFonts w:asciiTheme="minorHAnsi" w:hAnsiTheme="minorHAnsi" w:cstheme="minorHAnsi"/>
          <w:color w:val="000000"/>
        </w:rPr>
        <w:t xml:space="preserve"> </w:t>
      </w:r>
      <w:r w:rsidRPr="006559A2">
        <w:rPr>
          <w:rFonts w:asciiTheme="minorHAnsi" w:hAnsiTheme="minorHAnsi" w:cstheme="minorHAnsi"/>
          <w:color w:val="000000"/>
        </w:rPr>
        <w:t>budynków</w:t>
      </w:r>
      <w:r>
        <w:rPr>
          <w:rFonts w:asciiTheme="minorHAnsi" w:hAnsiTheme="minorHAnsi" w:cstheme="minorHAnsi"/>
          <w:color w:val="000000"/>
        </w:rPr>
        <w:t xml:space="preserve"> </w:t>
      </w:r>
      <w:r w:rsidRPr="006559A2">
        <w:rPr>
          <w:rFonts w:asciiTheme="minorHAnsi" w:hAnsiTheme="minorHAnsi" w:cstheme="minorHAnsi"/>
          <w:color w:val="000000"/>
        </w:rPr>
        <w:t>(wielokondygnacyjnych i zespołów obiektów) i przestrzeni pub</w:t>
      </w:r>
      <w:r>
        <w:rPr>
          <w:rFonts w:asciiTheme="minorHAnsi" w:hAnsiTheme="minorHAnsi" w:cstheme="minorHAnsi"/>
          <w:color w:val="000000"/>
        </w:rPr>
        <w:t xml:space="preserve">licznej oraz </w:t>
      </w:r>
      <w:r w:rsidRPr="006559A2">
        <w:rPr>
          <w:rFonts w:asciiTheme="minorHAnsi" w:hAnsiTheme="minorHAnsi" w:cstheme="minorHAnsi"/>
          <w:color w:val="000000"/>
        </w:rPr>
        <w:t>wsparcie w</w:t>
      </w:r>
      <w:r w:rsidR="00F8305B">
        <w:rPr>
          <w:rFonts w:asciiTheme="minorHAnsi" w:hAnsiTheme="minorHAnsi" w:cstheme="minorHAnsi"/>
          <w:color w:val="000000"/>
        </w:rPr>
        <w:t xml:space="preserve"> </w:t>
      </w:r>
      <w:r w:rsidRPr="006559A2">
        <w:rPr>
          <w:rFonts w:asciiTheme="minorHAnsi" w:hAnsiTheme="minorHAnsi" w:cstheme="minorHAnsi"/>
          <w:color w:val="000000"/>
        </w:rPr>
        <w:t>przygotowaniu proj</w:t>
      </w:r>
      <w:r>
        <w:rPr>
          <w:rFonts w:asciiTheme="minorHAnsi" w:hAnsiTheme="minorHAnsi" w:cstheme="minorHAnsi"/>
          <w:color w:val="000000"/>
        </w:rPr>
        <w:t>ektów d</w:t>
      </w:r>
      <w:r w:rsidRPr="006559A2">
        <w:rPr>
          <w:rFonts w:asciiTheme="minorHAnsi" w:hAnsiTheme="minorHAnsi" w:cstheme="minorHAnsi"/>
          <w:color w:val="000000"/>
        </w:rPr>
        <w:t>użych budynków</w:t>
      </w:r>
      <w:r>
        <w:rPr>
          <w:rFonts w:asciiTheme="minorHAnsi" w:hAnsiTheme="minorHAnsi" w:cstheme="minorHAnsi"/>
          <w:color w:val="000000"/>
        </w:rPr>
        <w:t xml:space="preserve"> </w:t>
      </w:r>
      <w:r w:rsidRPr="006559A2">
        <w:rPr>
          <w:rFonts w:asciiTheme="minorHAnsi" w:hAnsiTheme="minorHAnsi" w:cstheme="minorHAnsi"/>
          <w:color w:val="000000"/>
        </w:rPr>
        <w:t>(wielokondygnacyjnych i zespołów obiektów)</w:t>
      </w:r>
      <w:r>
        <w:rPr>
          <w:rFonts w:asciiTheme="minorHAnsi" w:hAnsiTheme="minorHAnsi" w:cstheme="minorHAnsi"/>
          <w:color w:val="000000"/>
        </w:rPr>
        <w:t xml:space="preserve"> </w:t>
      </w:r>
      <w:r w:rsidRPr="006559A2">
        <w:rPr>
          <w:rFonts w:asciiTheme="minorHAnsi" w:hAnsiTheme="minorHAnsi" w:cstheme="minorHAnsi"/>
          <w:color w:val="000000"/>
        </w:rPr>
        <w:t>i przestrzeni</w:t>
      </w:r>
      <w:r>
        <w:rPr>
          <w:rFonts w:asciiTheme="minorHAnsi" w:hAnsiTheme="minorHAnsi" w:cstheme="minorHAnsi"/>
          <w:color w:val="000000"/>
        </w:rPr>
        <w:t xml:space="preserve"> </w:t>
      </w:r>
      <w:r w:rsidRPr="006559A2">
        <w:rPr>
          <w:rFonts w:asciiTheme="minorHAnsi" w:hAnsiTheme="minorHAnsi" w:cstheme="minorHAnsi"/>
          <w:color w:val="000000"/>
        </w:rPr>
        <w:t>pub</w:t>
      </w:r>
      <w:r>
        <w:rPr>
          <w:rFonts w:asciiTheme="minorHAnsi" w:hAnsiTheme="minorHAnsi" w:cstheme="minorHAnsi"/>
          <w:color w:val="000000"/>
        </w:rPr>
        <w:t xml:space="preserve">licznej </w:t>
      </w:r>
      <w:r w:rsidRPr="006559A2">
        <w:rPr>
          <w:rFonts w:asciiTheme="minorHAnsi" w:hAnsiTheme="minorHAnsi" w:cstheme="minorHAnsi"/>
          <w:color w:val="000000"/>
        </w:rPr>
        <w:t>lub przygotowanie dok</w:t>
      </w:r>
      <w:r>
        <w:rPr>
          <w:rFonts w:asciiTheme="minorHAnsi" w:hAnsiTheme="minorHAnsi" w:cstheme="minorHAnsi"/>
          <w:color w:val="000000"/>
        </w:rPr>
        <w:t>umentacji</w:t>
      </w:r>
      <w:r w:rsidRPr="006559A2">
        <w:rPr>
          <w:rFonts w:asciiTheme="minorHAnsi" w:hAnsiTheme="minorHAnsi" w:cstheme="minorHAnsi"/>
          <w:color w:val="000000"/>
        </w:rPr>
        <w:t xml:space="preserve"> proj</w:t>
      </w:r>
      <w:r>
        <w:rPr>
          <w:rFonts w:asciiTheme="minorHAnsi" w:hAnsiTheme="minorHAnsi" w:cstheme="minorHAnsi"/>
          <w:color w:val="000000"/>
        </w:rPr>
        <w:t xml:space="preserve">ektowej </w:t>
      </w:r>
      <w:r w:rsidRPr="006559A2">
        <w:rPr>
          <w:rFonts w:asciiTheme="minorHAnsi" w:hAnsiTheme="minorHAnsi" w:cstheme="minorHAnsi"/>
          <w:color w:val="000000"/>
        </w:rPr>
        <w:t>takich inwestycji.</w:t>
      </w:r>
    </w:p>
    <w:p w14:paraId="61495801" w14:textId="0F8D34DE" w:rsidR="005872CF" w:rsidRDefault="006559A2" w:rsidP="00266A4A">
      <w:pPr>
        <w:pStyle w:val="NormalnyWeb"/>
        <w:spacing w:before="0" w:beforeAutospacing="0" w:after="120" w:afterAutospacing="0" w:line="276" w:lineRule="auto"/>
        <w:ind w:left="5" w:hanging="12"/>
        <w:rPr>
          <w:rFonts w:asciiTheme="minorHAnsi" w:hAnsiTheme="minorHAnsi" w:cstheme="minorHAnsi"/>
          <w:color w:val="000000"/>
        </w:rPr>
      </w:pPr>
      <w:r w:rsidRPr="006559A2">
        <w:rPr>
          <w:rFonts w:asciiTheme="minorHAnsi" w:hAnsiTheme="minorHAnsi" w:cstheme="minorHAnsi"/>
          <w:color w:val="000000"/>
        </w:rPr>
        <w:t xml:space="preserve">Audyt strategiczny </w:t>
      </w:r>
      <w:r>
        <w:rPr>
          <w:rFonts w:asciiTheme="minorHAnsi" w:hAnsiTheme="minorHAnsi" w:cstheme="minorHAnsi"/>
          <w:color w:val="000000"/>
        </w:rPr>
        <w:t xml:space="preserve">dotyczy </w:t>
      </w:r>
      <w:r w:rsidRPr="006559A2">
        <w:rPr>
          <w:rFonts w:asciiTheme="minorHAnsi" w:hAnsiTheme="minorHAnsi" w:cstheme="minorHAnsi"/>
          <w:color w:val="000000"/>
        </w:rPr>
        <w:t>PP świadczących usługi o zasięgu ogólnopolskim, makroregionalnym i</w:t>
      </w:r>
      <w:r>
        <w:rPr>
          <w:rFonts w:asciiTheme="minorHAnsi" w:hAnsiTheme="minorHAnsi" w:cstheme="minorHAnsi"/>
          <w:color w:val="000000"/>
        </w:rPr>
        <w:t xml:space="preserve"> </w:t>
      </w:r>
      <w:r w:rsidRPr="006559A2">
        <w:rPr>
          <w:rFonts w:asciiTheme="minorHAnsi" w:hAnsiTheme="minorHAnsi" w:cstheme="minorHAnsi"/>
          <w:color w:val="000000"/>
        </w:rPr>
        <w:t>reg</w:t>
      </w:r>
      <w:r w:rsidR="00F8305B">
        <w:rPr>
          <w:rFonts w:asciiTheme="minorHAnsi" w:hAnsiTheme="minorHAnsi" w:cstheme="minorHAnsi"/>
          <w:color w:val="000000"/>
        </w:rPr>
        <w:t>ionalnym</w:t>
      </w:r>
      <w:r w:rsidRPr="006559A2">
        <w:rPr>
          <w:rFonts w:asciiTheme="minorHAnsi" w:hAnsiTheme="minorHAnsi" w:cstheme="minorHAnsi"/>
          <w:color w:val="000000"/>
        </w:rPr>
        <w:t xml:space="preserve">, gdzie bazą lokalową są wielokondygnacyjne budynki i </w:t>
      </w:r>
      <w:r w:rsidRPr="006559A2">
        <w:rPr>
          <w:rFonts w:asciiTheme="minorHAnsi" w:hAnsiTheme="minorHAnsi" w:cstheme="minorHAnsi"/>
          <w:color w:val="000000"/>
        </w:rPr>
        <w:lastRenderedPageBreak/>
        <w:t>zespoły obiektów położone w jednej</w:t>
      </w:r>
      <w:r w:rsidR="00F8305B">
        <w:rPr>
          <w:rFonts w:asciiTheme="minorHAnsi" w:hAnsiTheme="minorHAnsi" w:cstheme="minorHAnsi"/>
          <w:color w:val="000000"/>
        </w:rPr>
        <w:t xml:space="preserve"> </w:t>
      </w:r>
      <w:r w:rsidR="00F8305B" w:rsidRPr="00F8305B">
        <w:rPr>
          <w:rFonts w:asciiTheme="minorHAnsi" w:hAnsiTheme="minorHAnsi" w:cstheme="minorHAnsi"/>
          <w:color w:val="000000"/>
        </w:rPr>
        <w:t>lokalizacji lub rozproszone.</w:t>
      </w:r>
      <w:r w:rsidR="00F8305B">
        <w:rPr>
          <w:rFonts w:asciiTheme="minorHAnsi" w:hAnsiTheme="minorHAnsi" w:cstheme="minorHAnsi"/>
          <w:color w:val="000000"/>
        </w:rPr>
        <w:t xml:space="preserve"> </w:t>
      </w:r>
      <w:r w:rsidR="00F8305B" w:rsidRPr="00F8305B">
        <w:rPr>
          <w:rFonts w:asciiTheme="minorHAnsi" w:hAnsiTheme="minorHAnsi" w:cstheme="minorHAnsi"/>
          <w:color w:val="000000"/>
        </w:rPr>
        <w:t>Beneficjen</w:t>
      </w:r>
      <w:r w:rsidR="00F8305B">
        <w:rPr>
          <w:rFonts w:asciiTheme="minorHAnsi" w:hAnsiTheme="minorHAnsi" w:cstheme="minorHAnsi"/>
          <w:color w:val="000000"/>
        </w:rPr>
        <w:t>tami są w szczególności</w:t>
      </w:r>
      <w:r w:rsidR="00F8305B" w:rsidRPr="00F8305B">
        <w:rPr>
          <w:rFonts w:asciiTheme="minorHAnsi" w:hAnsiTheme="minorHAnsi" w:cstheme="minorHAnsi"/>
          <w:color w:val="000000"/>
        </w:rPr>
        <w:t>: instytucje pub</w:t>
      </w:r>
      <w:r w:rsidR="00F8305B">
        <w:rPr>
          <w:rFonts w:asciiTheme="minorHAnsi" w:hAnsiTheme="minorHAnsi" w:cstheme="minorHAnsi"/>
          <w:color w:val="000000"/>
        </w:rPr>
        <w:t>liczne</w:t>
      </w:r>
      <w:r w:rsidR="00F8305B" w:rsidRPr="00F8305B">
        <w:rPr>
          <w:rFonts w:asciiTheme="minorHAnsi" w:hAnsiTheme="minorHAnsi" w:cstheme="minorHAnsi"/>
          <w:color w:val="000000"/>
        </w:rPr>
        <w:t xml:space="preserve"> szczebla centralnego,</w:t>
      </w:r>
      <w:r w:rsidR="00F8305B">
        <w:rPr>
          <w:rFonts w:asciiTheme="minorHAnsi" w:hAnsiTheme="minorHAnsi" w:cstheme="minorHAnsi"/>
          <w:color w:val="000000"/>
        </w:rPr>
        <w:t xml:space="preserve"> </w:t>
      </w:r>
      <w:r w:rsidR="00F8305B" w:rsidRPr="00F8305B">
        <w:rPr>
          <w:rFonts w:asciiTheme="minorHAnsi" w:hAnsiTheme="minorHAnsi" w:cstheme="minorHAnsi"/>
          <w:color w:val="000000"/>
        </w:rPr>
        <w:t>urzędy woj</w:t>
      </w:r>
      <w:r w:rsidR="00F8305B">
        <w:rPr>
          <w:rFonts w:asciiTheme="minorHAnsi" w:hAnsiTheme="minorHAnsi" w:cstheme="minorHAnsi"/>
          <w:color w:val="000000"/>
        </w:rPr>
        <w:t>ewódzkie</w:t>
      </w:r>
      <w:r w:rsidR="00F8305B" w:rsidRPr="00F8305B">
        <w:rPr>
          <w:rFonts w:asciiTheme="minorHAnsi" w:hAnsiTheme="minorHAnsi" w:cstheme="minorHAnsi"/>
          <w:color w:val="000000"/>
        </w:rPr>
        <w:t>, marszałkowskie, szpitale</w:t>
      </w:r>
      <w:r w:rsidR="00F8305B">
        <w:rPr>
          <w:rFonts w:asciiTheme="minorHAnsi" w:hAnsiTheme="minorHAnsi" w:cstheme="minorHAnsi"/>
          <w:color w:val="000000"/>
        </w:rPr>
        <w:t xml:space="preserve"> </w:t>
      </w:r>
      <w:r w:rsidR="00F8305B" w:rsidRPr="00F8305B">
        <w:rPr>
          <w:rFonts w:asciiTheme="minorHAnsi" w:hAnsiTheme="minorHAnsi" w:cstheme="minorHAnsi"/>
          <w:color w:val="000000"/>
        </w:rPr>
        <w:t>kliniczne, dworce kolej</w:t>
      </w:r>
      <w:r w:rsidR="00F8305B">
        <w:rPr>
          <w:rFonts w:asciiTheme="minorHAnsi" w:hAnsiTheme="minorHAnsi" w:cstheme="minorHAnsi"/>
          <w:color w:val="000000"/>
        </w:rPr>
        <w:t>owe</w:t>
      </w:r>
      <w:r w:rsidR="00F8305B" w:rsidRPr="00F8305B">
        <w:rPr>
          <w:rFonts w:asciiTheme="minorHAnsi" w:hAnsiTheme="minorHAnsi" w:cstheme="minorHAnsi"/>
          <w:color w:val="000000"/>
        </w:rPr>
        <w:t xml:space="preserve"> i autob</w:t>
      </w:r>
      <w:r w:rsidR="00F8305B">
        <w:rPr>
          <w:rFonts w:asciiTheme="minorHAnsi" w:hAnsiTheme="minorHAnsi" w:cstheme="minorHAnsi"/>
          <w:color w:val="000000"/>
        </w:rPr>
        <w:t>usowe</w:t>
      </w:r>
      <w:r w:rsidR="00F8305B" w:rsidRPr="00F8305B">
        <w:rPr>
          <w:rFonts w:asciiTheme="minorHAnsi" w:hAnsiTheme="minorHAnsi" w:cstheme="minorHAnsi"/>
          <w:color w:val="000000"/>
        </w:rPr>
        <w:t xml:space="preserve"> w dużych miastach, szkoły wyższe, obiekty kultury,</w:t>
      </w:r>
      <w:r w:rsidR="00F8305B">
        <w:rPr>
          <w:rFonts w:asciiTheme="minorHAnsi" w:hAnsiTheme="minorHAnsi" w:cstheme="minorHAnsi"/>
          <w:color w:val="000000"/>
        </w:rPr>
        <w:t xml:space="preserve"> </w:t>
      </w:r>
      <w:r w:rsidR="00F8305B" w:rsidRPr="00F8305B">
        <w:rPr>
          <w:rFonts w:asciiTheme="minorHAnsi" w:hAnsiTheme="minorHAnsi" w:cstheme="minorHAnsi"/>
          <w:color w:val="000000"/>
        </w:rPr>
        <w:t>sądy.</w:t>
      </w:r>
    </w:p>
    <w:p w14:paraId="64F12A28" w14:textId="23645F01" w:rsidR="00D12F63" w:rsidRDefault="0034314F" w:rsidP="00266A4A">
      <w:pPr>
        <w:pStyle w:val="NormalnyWeb"/>
        <w:spacing w:before="0" w:beforeAutospacing="0" w:after="120" w:afterAutospacing="0" w:line="276" w:lineRule="auto"/>
        <w:ind w:left="5" w:hanging="12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Właściwy</w:t>
      </w:r>
      <w:r w:rsidR="00910728" w:rsidRPr="00910728">
        <w:rPr>
          <w:rFonts w:asciiTheme="minorHAnsi" w:hAnsiTheme="minorHAnsi" w:cstheme="minorHAnsi"/>
          <w:color w:val="000000"/>
        </w:rPr>
        <w:t xml:space="preserve"> dobór </w:t>
      </w:r>
      <w:r w:rsidR="008928BC">
        <w:rPr>
          <w:rFonts w:asciiTheme="minorHAnsi" w:hAnsiTheme="minorHAnsi" w:cstheme="minorHAnsi"/>
          <w:color w:val="000000"/>
        </w:rPr>
        <w:t xml:space="preserve">inżyniera budownictwa </w:t>
      </w:r>
      <w:r w:rsidR="00910728" w:rsidRPr="00910728">
        <w:rPr>
          <w:rFonts w:asciiTheme="minorHAnsi" w:hAnsiTheme="minorHAnsi" w:cstheme="minorHAnsi"/>
          <w:color w:val="000000"/>
        </w:rPr>
        <w:t xml:space="preserve"> pozwoli na proponowanie rozwiązań odpowiednich do</w:t>
      </w:r>
      <w:r w:rsidR="00B12BB6">
        <w:rPr>
          <w:rFonts w:asciiTheme="minorHAnsi" w:hAnsiTheme="minorHAnsi" w:cstheme="minorHAnsi"/>
          <w:color w:val="000000"/>
        </w:rPr>
        <w:t xml:space="preserve"> </w:t>
      </w:r>
      <w:r w:rsidR="00910728" w:rsidRPr="00910728">
        <w:rPr>
          <w:rFonts w:asciiTheme="minorHAnsi" w:hAnsiTheme="minorHAnsi" w:cstheme="minorHAnsi"/>
          <w:color w:val="000000"/>
        </w:rPr>
        <w:t xml:space="preserve">zgłaszanych i zdiagnozowanych potrzeb PP. </w:t>
      </w:r>
    </w:p>
    <w:p w14:paraId="3D6450EF" w14:textId="5C9D7D82" w:rsidR="00D12F63" w:rsidRPr="00910728" w:rsidRDefault="00D12F63" w:rsidP="00266A4A">
      <w:pPr>
        <w:pStyle w:val="NormalnyWeb"/>
        <w:spacing w:before="0" w:beforeAutospacing="0" w:after="120" w:afterAutospacing="0" w:line="276" w:lineRule="auto"/>
        <w:ind w:left="5" w:hanging="12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Szacowana maksymalna liczba godzin świadczenia usług – </w:t>
      </w:r>
      <w:r w:rsidR="00F8305B" w:rsidRPr="007B4C0B">
        <w:rPr>
          <w:rFonts w:asciiTheme="minorHAnsi" w:hAnsiTheme="minorHAnsi" w:cstheme="minorHAnsi"/>
          <w:color w:val="000000"/>
        </w:rPr>
        <w:t>1</w:t>
      </w:r>
      <w:r w:rsidR="008928BC">
        <w:rPr>
          <w:rFonts w:asciiTheme="minorHAnsi" w:hAnsiTheme="minorHAnsi" w:cstheme="minorHAnsi"/>
          <w:color w:val="000000"/>
        </w:rPr>
        <w:t>260</w:t>
      </w:r>
      <w:r w:rsidRPr="007B4C0B">
        <w:rPr>
          <w:rFonts w:asciiTheme="minorHAnsi" w:hAnsiTheme="minorHAnsi" w:cstheme="minorHAnsi"/>
          <w:color w:val="000000"/>
        </w:rPr>
        <w:t>.</w:t>
      </w:r>
    </w:p>
    <w:p w14:paraId="1AA756E3" w14:textId="2A84D643" w:rsidR="00697621" w:rsidRPr="0079311E" w:rsidRDefault="0079311E" w:rsidP="006B5D0A">
      <w:pPr>
        <w:pStyle w:val="Nagwek2"/>
      </w:pPr>
      <w:r>
        <w:t>3</w:t>
      </w:r>
      <w:r w:rsidR="00910728" w:rsidRPr="0079311E">
        <w:t xml:space="preserve">. Wymagania wobec </w:t>
      </w:r>
      <w:r w:rsidR="008928BC">
        <w:t>inżyniera budownictwa</w:t>
      </w:r>
      <w:r w:rsidR="00200138">
        <w:t>.</w:t>
      </w:r>
      <w:r w:rsidR="00910728" w:rsidRPr="0079311E">
        <w:t xml:space="preserve"> </w:t>
      </w:r>
    </w:p>
    <w:p w14:paraId="5E24C63A" w14:textId="07AE7E9D" w:rsidR="00697621" w:rsidRDefault="008928BC" w:rsidP="00230242">
      <w:pPr>
        <w:pStyle w:val="NormalnyWeb"/>
        <w:spacing w:before="0" w:beforeAutospacing="0" w:after="120" w:afterAutospacing="0" w:line="276" w:lineRule="auto"/>
        <w:ind w:left="5" w:hanging="12"/>
        <w:rPr>
          <w:rFonts w:asciiTheme="minorHAnsi" w:hAnsiTheme="minorHAnsi" w:cstheme="minorHAnsi"/>
          <w:color w:val="000000"/>
        </w:rPr>
      </w:pPr>
      <w:r w:rsidRPr="008928BC">
        <w:rPr>
          <w:rFonts w:asciiTheme="minorHAnsi" w:hAnsiTheme="minorHAnsi" w:cstheme="minorHAnsi"/>
          <w:color w:val="000000"/>
        </w:rPr>
        <w:t xml:space="preserve">Inżynier budownictwa musi posiadać doświadczenie w zakresie wykonawstwa projektów budynków/przestrzeni publicznych uwzględniających zasady uniwersalnego projektowania a także wprowadzania racjonalnych usprawnień, w ramach inwestycji przeprowadzonych w już istniejących budynkach/przestrzeni publicznych. </w:t>
      </w:r>
    </w:p>
    <w:p w14:paraId="7B555540" w14:textId="434F63E7" w:rsidR="00F25F52" w:rsidRPr="006B5D0A" w:rsidRDefault="00F25F52" w:rsidP="006B5D0A">
      <w:pPr>
        <w:pStyle w:val="Nagwek3"/>
      </w:pPr>
      <w:r w:rsidRPr="006B5D0A">
        <w:t>Zakres obowiązków:</w:t>
      </w:r>
    </w:p>
    <w:p w14:paraId="24C411A4" w14:textId="77777777" w:rsidR="008928BC" w:rsidRPr="008928BC" w:rsidRDefault="008928BC" w:rsidP="00230242">
      <w:pPr>
        <w:pStyle w:val="Akapitzlist"/>
        <w:numPr>
          <w:ilvl w:val="0"/>
          <w:numId w:val="1"/>
        </w:numPr>
        <w:spacing w:line="276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8928BC">
        <w:rPr>
          <w:rFonts w:eastAsia="Times New Roman" w:cstheme="minorHAnsi"/>
          <w:color w:val="000000"/>
          <w:sz w:val="24"/>
          <w:szCs w:val="24"/>
          <w:lang w:eastAsia="pl-PL"/>
        </w:rPr>
        <w:t>wsparcie merytoryczne w zakresie analizy dokumentacji pod kątem spełnienia kryteriów uniwersalnego projektowania;</w:t>
      </w:r>
    </w:p>
    <w:p w14:paraId="0719C9C0" w14:textId="77777777" w:rsidR="008928BC" w:rsidRPr="008928BC" w:rsidRDefault="008928BC" w:rsidP="00230242">
      <w:pPr>
        <w:pStyle w:val="Akapitzlist"/>
        <w:numPr>
          <w:ilvl w:val="0"/>
          <w:numId w:val="1"/>
        </w:numPr>
        <w:spacing w:line="276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8928BC">
        <w:rPr>
          <w:rFonts w:eastAsia="Times New Roman" w:cstheme="minorHAnsi"/>
          <w:color w:val="000000"/>
          <w:sz w:val="24"/>
          <w:szCs w:val="24"/>
          <w:lang w:eastAsia="pl-PL"/>
        </w:rPr>
        <w:t>weryfikacja dokumentacji budynków/przestrzeni pod kątem spełnienia standardów dostępności architektonicznej;</w:t>
      </w:r>
    </w:p>
    <w:p w14:paraId="7232B3AD" w14:textId="46FDE235" w:rsidR="008928BC" w:rsidRPr="008928BC" w:rsidRDefault="00E35889" w:rsidP="00230242">
      <w:pPr>
        <w:pStyle w:val="Akapitzlist"/>
        <w:numPr>
          <w:ilvl w:val="0"/>
          <w:numId w:val="1"/>
        </w:numPr>
        <w:spacing w:line="276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dokonywanie </w:t>
      </w:r>
      <w:r w:rsidR="008928BC" w:rsidRPr="008928BC">
        <w:rPr>
          <w:rFonts w:eastAsia="Times New Roman" w:cstheme="minorHAnsi"/>
          <w:color w:val="000000"/>
          <w:sz w:val="24"/>
          <w:szCs w:val="24"/>
          <w:lang w:eastAsia="pl-PL"/>
        </w:rPr>
        <w:t>popraw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="008928BC" w:rsidRPr="008928BC">
        <w:rPr>
          <w:rFonts w:eastAsia="Times New Roman" w:cstheme="minorHAnsi"/>
          <w:color w:val="000000"/>
          <w:sz w:val="24"/>
          <w:szCs w:val="24"/>
          <w:lang w:eastAsia="pl-PL"/>
        </w:rPr>
        <w:t>k w projektach budowlanych zgodnie z zasadami projektowania uniwersalnego;</w:t>
      </w:r>
    </w:p>
    <w:p w14:paraId="7A58A2F8" w14:textId="623A84BF" w:rsidR="008928BC" w:rsidRPr="008928BC" w:rsidRDefault="00E35889" w:rsidP="00230242">
      <w:pPr>
        <w:pStyle w:val="Akapitzlist"/>
        <w:numPr>
          <w:ilvl w:val="0"/>
          <w:numId w:val="1"/>
        </w:numPr>
        <w:spacing w:line="276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wydawanie </w:t>
      </w:r>
      <w:r w:rsidR="008928BC" w:rsidRPr="008928BC">
        <w:rPr>
          <w:rFonts w:eastAsia="Times New Roman" w:cstheme="minorHAnsi"/>
          <w:color w:val="000000"/>
          <w:sz w:val="24"/>
          <w:szCs w:val="24"/>
          <w:lang w:eastAsia="pl-PL"/>
        </w:rPr>
        <w:t>zalece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ń</w:t>
      </w:r>
      <w:r w:rsidR="008928BC" w:rsidRPr="008928B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dotycząc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ych</w:t>
      </w:r>
      <w:r w:rsidR="008928BC" w:rsidRPr="008928B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projektu z uwzględnieniem zasad dostęp</w:t>
      </w:r>
      <w:r w:rsidR="00F01C23">
        <w:rPr>
          <w:rFonts w:eastAsia="Times New Roman" w:cstheme="minorHAnsi"/>
          <w:color w:val="000000"/>
          <w:sz w:val="24"/>
          <w:szCs w:val="24"/>
          <w:lang w:eastAsia="pl-PL"/>
        </w:rPr>
        <w:t>ności</w:t>
      </w:r>
      <w:r w:rsidR="008928BC" w:rsidRPr="008928B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 </w:t>
      </w:r>
      <w:bookmarkStart w:id="2" w:name="_GoBack"/>
      <w:bookmarkEnd w:id="2"/>
      <w:r w:rsidR="008928BC" w:rsidRPr="008928BC">
        <w:rPr>
          <w:rFonts w:eastAsia="Times New Roman" w:cstheme="minorHAnsi"/>
          <w:color w:val="000000"/>
          <w:sz w:val="24"/>
          <w:szCs w:val="24"/>
          <w:lang w:eastAsia="pl-PL"/>
        </w:rPr>
        <w:t>ramach inwestycji strategicznych/standardowych w zależności od potrzeb PP i dokonanej diagnozy;</w:t>
      </w:r>
    </w:p>
    <w:p w14:paraId="3A10E7B5" w14:textId="77777777" w:rsidR="008928BC" w:rsidRPr="008928BC" w:rsidRDefault="008928BC" w:rsidP="00230242">
      <w:pPr>
        <w:pStyle w:val="Akapitzlist"/>
        <w:numPr>
          <w:ilvl w:val="0"/>
          <w:numId w:val="1"/>
        </w:numPr>
        <w:spacing w:line="276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8928BC">
        <w:rPr>
          <w:rFonts w:eastAsia="Times New Roman" w:cstheme="minorHAnsi"/>
          <w:color w:val="000000"/>
          <w:sz w:val="24"/>
          <w:szCs w:val="24"/>
          <w:lang w:eastAsia="pl-PL"/>
        </w:rPr>
        <w:t>współudział w bezpośrednich usługach adresowanych do PP na poziomie standardowym/strategicznym;</w:t>
      </w:r>
    </w:p>
    <w:p w14:paraId="05DF7716" w14:textId="77777777" w:rsidR="008928BC" w:rsidRPr="008928BC" w:rsidRDefault="008928BC" w:rsidP="00230242">
      <w:pPr>
        <w:pStyle w:val="Akapitzlist"/>
        <w:numPr>
          <w:ilvl w:val="0"/>
          <w:numId w:val="1"/>
        </w:numPr>
        <w:spacing w:line="276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8928BC">
        <w:rPr>
          <w:rFonts w:eastAsia="Times New Roman" w:cstheme="minorHAnsi"/>
          <w:color w:val="000000"/>
          <w:sz w:val="24"/>
          <w:szCs w:val="24"/>
          <w:lang w:eastAsia="pl-PL"/>
        </w:rPr>
        <w:t>współudział w opracowaniu raportu dotyczącego prowadzenia usług dostępności dla PP w projekcie OWDA.</w:t>
      </w:r>
    </w:p>
    <w:p w14:paraId="13B479E1" w14:textId="7E090F95" w:rsidR="00F25F52" w:rsidRDefault="00F25F52" w:rsidP="00230242">
      <w:pPr>
        <w:pStyle w:val="NormalnyWeb"/>
        <w:spacing w:before="0" w:beforeAutospacing="0" w:after="120" w:afterAutospacing="0" w:line="276" w:lineRule="auto"/>
        <w:ind w:left="713"/>
        <w:rPr>
          <w:rFonts w:asciiTheme="minorHAnsi" w:hAnsiTheme="minorHAnsi" w:cstheme="minorHAnsi"/>
          <w:color w:val="000000"/>
        </w:rPr>
      </w:pPr>
    </w:p>
    <w:p w14:paraId="1E0510E6" w14:textId="104A69CB" w:rsidR="00F25F52" w:rsidRDefault="00F25F52" w:rsidP="00266A4A">
      <w:pPr>
        <w:pStyle w:val="NormalnyWeb"/>
        <w:spacing w:before="0" w:beforeAutospacing="0" w:after="120" w:afterAutospacing="0" w:line="276" w:lineRule="auto"/>
        <w:ind w:left="5" w:hanging="12"/>
        <w:rPr>
          <w:rFonts w:asciiTheme="minorHAnsi" w:hAnsiTheme="minorHAnsi" w:cstheme="minorHAnsi"/>
        </w:rPr>
      </w:pPr>
      <w:r w:rsidRPr="00087682">
        <w:rPr>
          <w:rFonts w:asciiTheme="minorHAnsi" w:hAnsiTheme="minorHAnsi" w:cstheme="minorHAnsi"/>
          <w:color w:val="000000"/>
        </w:rPr>
        <w:t xml:space="preserve">Usługi </w:t>
      </w:r>
      <w:r w:rsidR="00E35889">
        <w:rPr>
          <w:rFonts w:asciiTheme="minorHAnsi" w:hAnsiTheme="minorHAnsi" w:cstheme="minorHAnsi"/>
          <w:color w:val="000000"/>
        </w:rPr>
        <w:t xml:space="preserve">inżyniera budownictwa </w:t>
      </w:r>
      <w:r w:rsidRPr="00087682">
        <w:rPr>
          <w:rFonts w:asciiTheme="minorHAnsi" w:hAnsiTheme="minorHAnsi" w:cstheme="minorHAnsi"/>
          <w:color w:val="000000"/>
        </w:rPr>
        <w:t xml:space="preserve"> będą realizowane sukcesywnie, w okresie obowiązywania umowy, tj. od dnia jej zawarcia przez</w:t>
      </w:r>
      <w:r>
        <w:rPr>
          <w:rFonts w:asciiTheme="minorHAnsi" w:hAnsiTheme="minorHAnsi" w:cstheme="minorHAnsi"/>
          <w:color w:val="000000"/>
        </w:rPr>
        <w:t xml:space="preserve"> maksymalnie</w:t>
      </w:r>
      <w:r w:rsidRPr="00087682">
        <w:rPr>
          <w:rFonts w:asciiTheme="minorHAnsi" w:hAnsiTheme="minorHAnsi" w:cstheme="minorHAnsi"/>
          <w:color w:val="000000"/>
        </w:rPr>
        <w:t xml:space="preserve"> 2</w:t>
      </w:r>
      <w:r w:rsidR="000472A3">
        <w:rPr>
          <w:rFonts w:asciiTheme="minorHAnsi" w:hAnsiTheme="minorHAnsi" w:cstheme="minorHAnsi"/>
          <w:color w:val="000000"/>
        </w:rPr>
        <w:t>1</w:t>
      </w:r>
      <w:r w:rsidRPr="00087682">
        <w:rPr>
          <w:rFonts w:asciiTheme="minorHAnsi" w:hAnsiTheme="minorHAnsi" w:cstheme="minorHAnsi"/>
          <w:color w:val="000000"/>
        </w:rPr>
        <w:t xml:space="preserve"> miesi</w:t>
      </w:r>
      <w:r w:rsidR="00B229BF">
        <w:rPr>
          <w:rFonts w:asciiTheme="minorHAnsi" w:hAnsiTheme="minorHAnsi" w:cstheme="minorHAnsi"/>
          <w:color w:val="000000"/>
        </w:rPr>
        <w:t>ące</w:t>
      </w:r>
      <w:r w:rsidRPr="00087682">
        <w:rPr>
          <w:rFonts w:asciiTheme="minorHAnsi" w:hAnsiTheme="minorHAnsi" w:cstheme="minorHAnsi"/>
          <w:color w:val="000000"/>
        </w:rPr>
        <w:t xml:space="preserve">, </w:t>
      </w:r>
      <w:r w:rsidR="00F46860">
        <w:rPr>
          <w:rFonts w:asciiTheme="minorHAnsi" w:hAnsiTheme="minorHAnsi" w:cstheme="minorHAnsi"/>
          <w:color w:val="000000"/>
        </w:rPr>
        <w:t>jednak</w:t>
      </w:r>
      <w:r w:rsidRPr="00087682">
        <w:rPr>
          <w:rFonts w:asciiTheme="minorHAnsi" w:hAnsiTheme="minorHAnsi" w:cstheme="minorHAnsi"/>
          <w:color w:val="000000"/>
        </w:rPr>
        <w:t xml:space="preserve"> nie dłużej niż do</w:t>
      </w:r>
      <w:r w:rsidR="007B4C0B">
        <w:rPr>
          <w:rFonts w:asciiTheme="minorHAnsi" w:hAnsiTheme="minorHAnsi" w:cstheme="minorHAnsi"/>
          <w:color w:val="000000"/>
        </w:rPr>
        <w:t xml:space="preserve"> 30</w:t>
      </w:r>
      <w:r w:rsidRPr="00087682">
        <w:rPr>
          <w:rFonts w:asciiTheme="minorHAnsi" w:hAnsiTheme="minorHAnsi" w:cstheme="minorHAnsi"/>
          <w:color w:val="000000"/>
        </w:rPr>
        <w:t xml:space="preserve"> </w:t>
      </w:r>
      <w:r w:rsidRPr="007B4C0B">
        <w:rPr>
          <w:rFonts w:asciiTheme="minorHAnsi" w:hAnsiTheme="minorHAnsi" w:cstheme="minorHAnsi"/>
          <w:color w:val="000000"/>
        </w:rPr>
        <w:t>września 2023 roku.</w:t>
      </w:r>
    </w:p>
    <w:p w14:paraId="0F7C51B8" w14:textId="50417637" w:rsidR="00F46860" w:rsidRDefault="00F25F52" w:rsidP="00266A4A">
      <w:pPr>
        <w:pStyle w:val="NormalnyWeb"/>
        <w:spacing w:before="0" w:beforeAutospacing="0" w:after="120" w:afterAutospacing="0" w:line="276" w:lineRule="auto"/>
        <w:ind w:left="5" w:hanging="12"/>
        <w:rPr>
          <w:rFonts w:asciiTheme="minorHAnsi" w:hAnsiTheme="minorHAnsi" w:cstheme="minorHAnsi"/>
          <w:color w:val="000000"/>
        </w:rPr>
      </w:pPr>
      <w:r w:rsidRPr="00087682">
        <w:rPr>
          <w:rFonts w:asciiTheme="minorHAnsi" w:hAnsiTheme="minorHAnsi" w:cstheme="minorHAnsi"/>
          <w:color w:val="000000"/>
        </w:rPr>
        <w:lastRenderedPageBreak/>
        <w:t>Wykonawca pokrywa wszelkie koszty związane z realizacją zamówienia</w:t>
      </w:r>
      <w:r>
        <w:rPr>
          <w:rFonts w:asciiTheme="minorHAnsi" w:hAnsiTheme="minorHAnsi" w:cstheme="minorHAnsi"/>
          <w:color w:val="000000"/>
        </w:rPr>
        <w:t>.</w:t>
      </w:r>
    </w:p>
    <w:p w14:paraId="18223004" w14:textId="77777777" w:rsidR="00F46860" w:rsidRPr="00F46860" w:rsidRDefault="00F46860" w:rsidP="006B5D0A">
      <w:pPr>
        <w:pStyle w:val="Nagwek3"/>
      </w:pPr>
      <w:r w:rsidRPr="00F46860">
        <w:t>Wynagrodzenie:</w:t>
      </w:r>
    </w:p>
    <w:p w14:paraId="63D3D28E" w14:textId="7E69CCDA" w:rsidR="00F46860" w:rsidRDefault="00F46860" w:rsidP="00266A4A">
      <w:pPr>
        <w:pStyle w:val="NormalnyWeb"/>
        <w:spacing w:before="0" w:beforeAutospacing="0" w:after="120" w:afterAutospacing="0" w:line="276" w:lineRule="auto"/>
        <w:ind w:left="2" w:right="31" w:hanging="2"/>
        <w:rPr>
          <w:rFonts w:asciiTheme="minorHAnsi" w:hAnsiTheme="minorHAnsi" w:cstheme="minorHAnsi"/>
          <w:color w:val="000000"/>
        </w:rPr>
      </w:pPr>
      <w:r w:rsidRPr="00087682">
        <w:rPr>
          <w:rFonts w:asciiTheme="minorHAnsi" w:hAnsiTheme="minorHAnsi" w:cstheme="minorHAnsi"/>
          <w:color w:val="000000"/>
        </w:rPr>
        <w:t xml:space="preserve">Wynagrodzenie </w:t>
      </w:r>
      <w:r>
        <w:rPr>
          <w:rFonts w:asciiTheme="minorHAnsi" w:hAnsiTheme="minorHAnsi" w:cstheme="minorHAnsi"/>
          <w:color w:val="000000"/>
        </w:rPr>
        <w:t xml:space="preserve">za pracę </w:t>
      </w:r>
      <w:r w:rsidR="00E35889">
        <w:rPr>
          <w:rFonts w:asciiTheme="minorHAnsi" w:hAnsiTheme="minorHAnsi" w:cstheme="minorHAnsi"/>
          <w:color w:val="000000"/>
        </w:rPr>
        <w:t xml:space="preserve">inżyniera budownictwa </w:t>
      </w:r>
      <w:r>
        <w:rPr>
          <w:rFonts w:asciiTheme="minorHAnsi" w:hAnsiTheme="minorHAnsi" w:cstheme="minorHAnsi"/>
          <w:color w:val="000000"/>
        </w:rPr>
        <w:t xml:space="preserve"> </w:t>
      </w:r>
      <w:r w:rsidRPr="00087682">
        <w:rPr>
          <w:rFonts w:asciiTheme="minorHAnsi" w:hAnsiTheme="minorHAnsi" w:cstheme="minorHAnsi"/>
          <w:color w:val="000000"/>
        </w:rPr>
        <w:t>zostanie wypłacone wyłącznie za rzeczywiście świadczone usługi</w:t>
      </w:r>
      <w:r>
        <w:rPr>
          <w:rFonts w:asciiTheme="minorHAnsi" w:hAnsiTheme="minorHAnsi" w:cstheme="minorHAnsi"/>
          <w:color w:val="000000"/>
        </w:rPr>
        <w:t xml:space="preserve">, tj. </w:t>
      </w:r>
      <w:r w:rsidRPr="00087682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 xml:space="preserve">za </w:t>
      </w:r>
      <w:r w:rsidRPr="00087682">
        <w:rPr>
          <w:rFonts w:asciiTheme="minorHAnsi" w:hAnsiTheme="minorHAnsi" w:cstheme="minorHAnsi"/>
          <w:color w:val="000000"/>
        </w:rPr>
        <w:t xml:space="preserve">zrealizowane godziny świadczenia </w:t>
      </w:r>
      <w:r w:rsidR="00E35889">
        <w:rPr>
          <w:rFonts w:asciiTheme="minorHAnsi" w:hAnsiTheme="minorHAnsi" w:cstheme="minorHAnsi"/>
          <w:color w:val="000000"/>
        </w:rPr>
        <w:t xml:space="preserve">przez niego </w:t>
      </w:r>
      <w:r w:rsidRPr="00087682">
        <w:rPr>
          <w:rFonts w:asciiTheme="minorHAnsi" w:hAnsiTheme="minorHAnsi" w:cstheme="minorHAnsi"/>
          <w:color w:val="000000"/>
        </w:rPr>
        <w:t>usług</w:t>
      </w:r>
      <w:r w:rsidR="00E35889">
        <w:rPr>
          <w:rFonts w:asciiTheme="minorHAnsi" w:hAnsiTheme="minorHAnsi" w:cstheme="minorHAnsi"/>
          <w:color w:val="000000"/>
        </w:rPr>
        <w:t>.</w:t>
      </w:r>
      <w:r w:rsidRPr="00087682">
        <w:rPr>
          <w:rFonts w:asciiTheme="minorHAnsi" w:hAnsiTheme="minorHAnsi" w:cstheme="minorHAnsi"/>
          <w:color w:val="000000"/>
        </w:rPr>
        <w:t xml:space="preserve"> Co do zasady</w:t>
      </w:r>
      <w:r>
        <w:rPr>
          <w:rFonts w:asciiTheme="minorHAnsi" w:hAnsiTheme="minorHAnsi" w:cstheme="minorHAnsi"/>
          <w:color w:val="000000"/>
        </w:rPr>
        <w:t>,</w:t>
      </w:r>
      <w:r w:rsidRPr="00087682">
        <w:rPr>
          <w:rFonts w:asciiTheme="minorHAnsi" w:hAnsiTheme="minorHAnsi" w:cstheme="minorHAnsi"/>
          <w:color w:val="000000"/>
        </w:rPr>
        <w:t xml:space="preserve"> rozliczenie zrealizowanych godzin będzie następowało w systemie nie dłuższym niż miesięczny z płatnością z dołu. Jeżeli w trakcie realizacji zamówienia zasadne będzie wydłużenie okresu rozliczeniowego, okres </w:t>
      </w:r>
      <w:r>
        <w:rPr>
          <w:rFonts w:asciiTheme="minorHAnsi" w:hAnsiTheme="minorHAnsi" w:cstheme="minorHAnsi"/>
          <w:color w:val="000000"/>
        </w:rPr>
        <w:t xml:space="preserve">ten </w:t>
      </w:r>
      <w:r w:rsidRPr="00087682">
        <w:rPr>
          <w:rFonts w:asciiTheme="minorHAnsi" w:hAnsiTheme="minorHAnsi" w:cstheme="minorHAnsi"/>
          <w:color w:val="000000"/>
        </w:rPr>
        <w:t>zostanie wydłużony</w:t>
      </w:r>
      <w:r>
        <w:rPr>
          <w:rFonts w:asciiTheme="minorHAnsi" w:hAnsiTheme="minorHAnsi" w:cstheme="minorHAnsi"/>
          <w:color w:val="000000"/>
        </w:rPr>
        <w:t xml:space="preserve"> za zgodą stron. </w:t>
      </w:r>
      <w:r w:rsidRPr="00087682">
        <w:rPr>
          <w:rFonts w:asciiTheme="minorHAnsi" w:hAnsiTheme="minorHAnsi" w:cstheme="minorHAnsi"/>
          <w:color w:val="000000"/>
        </w:rPr>
        <w:t>  </w:t>
      </w:r>
    </w:p>
    <w:p w14:paraId="308A0D6A" w14:textId="351D5C91" w:rsidR="00182A16" w:rsidRDefault="00182A16" w:rsidP="006B5D0A">
      <w:pPr>
        <w:pStyle w:val="Nagwek2"/>
      </w:pPr>
      <w:r>
        <w:t>4.</w:t>
      </w:r>
      <w:r w:rsidRPr="00087682">
        <w:t xml:space="preserve"> Dodatkowe wymaganie formalne, które musi spełnić </w:t>
      </w:r>
      <w:r w:rsidR="00E35889">
        <w:t>inżynier budownictwa</w:t>
      </w:r>
      <w:r w:rsidR="00230242">
        <w:t>:</w:t>
      </w:r>
    </w:p>
    <w:p w14:paraId="3B315C19" w14:textId="77777777" w:rsidR="00182A16" w:rsidRPr="00087682" w:rsidRDefault="00182A16" w:rsidP="00266A4A">
      <w:pPr>
        <w:pStyle w:val="NormalnyWeb"/>
        <w:spacing w:before="0" w:beforeAutospacing="0" w:after="120" w:afterAutospacing="0" w:line="276" w:lineRule="auto"/>
        <w:ind w:left="14" w:right="883" w:hanging="3"/>
        <w:rPr>
          <w:rFonts w:asciiTheme="minorHAnsi" w:hAnsiTheme="minorHAnsi" w:cstheme="minorHAnsi"/>
        </w:rPr>
      </w:pPr>
      <w:r w:rsidRPr="00087682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087682">
        <w:rPr>
          <w:rFonts w:asciiTheme="minorHAnsi" w:hAnsiTheme="minorHAnsi" w:cstheme="minorHAnsi"/>
          <w:color w:val="000000"/>
        </w:rPr>
        <w:t>Nie pozosta</w:t>
      </w:r>
      <w:r>
        <w:rPr>
          <w:rFonts w:asciiTheme="minorHAnsi" w:hAnsiTheme="minorHAnsi" w:cstheme="minorHAnsi"/>
          <w:color w:val="000000"/>
        </w:rPr>
        <w:t>wanie</w:t>
      </w:r>
      <w:r w:rsidRPr="00087682">
        <w:rPr>
          <w:rFonts w:asciiTheme="minorHAnsi" w:hAnsiTheme="minorHAnsi" w:cstheme="minorHAnsi"/>
          <w:color w:val="000000"/>
        </w:rPr>
        <w:t xml:space="preserve"> w stosunku pracy z: </w:t>
      </w:r>
    </w:p>
    <w:p w14:paraId="6FA6F496" w14:textId="70F3492A" w:rsidR="00182A16" w:rsidRPr="00087682" w:rsidRDefault="00182A16" w:rsidP="00E67678">
      <w:pPr>
        <w:pStyle w:val="NormalnyWeb"/>
        <w:numPr>
          <w:ilvl w:val="0"/>
          <w:numId w:val="3"/>
        </w:numPr>
        <w:spacing w:before="0" w:beforeAutospacing="0" w:after="120" w:afterAutospacing="0" w:line="276" w:lineRule="auto"/>
        <w:rPr>
          <w:rFonts w:asciiTheme="minorHAnsi" w:hAnsiTheme="minorHAnsi" w:cstheme="minorHAnsi"/>
        </w:rPr>
      </w:pPr>
      <w:r w:rsidRPr="00087682">
        <w:rPr>
          <w:rFonts w:asciiTheme="minorHAnsi" w:hAnsiTheme="minorHAnsi" w:cstheme="minorHAnsi"/>
          <w:color w:val="000000"/>
        </w:rPr>
        <w:t>Instytucją Zarządzającą i Instytucją Pośredniczącą – Ministerstwem Funduszy i Polityki Regionalnej;  </w:t>
      </w:r>
    </w:p>
    <w:p w14:paraId="2C1CC6E7" w14:textId="033E6180" w:rsidR="00836073" w:rsidRPr="00C9486A" w:rsidRDefault="00182A16" w:rsidP="00E67678">
      <w:pPr>
        <w:pStyle w:val="NormalnyWeb"/>
        <w:numPr>
          <w:ilvl w:val="0"/>
          <w:numId w:val="3"/>
        </w:numPr>
        <w:spacing w:before="0" w:beforeAutospacing="0" w:after="120" w:afterAutospacing="0" w:line="276" w:lineRule="auto"/>
        <w:rPr>
          <w:rFonts w:asciiTheme="minorHAnsi" w:hAnsiTheme="minorHAnsi" w:cstheme="minorHAnsi"/>
          <w:color w:val="000000"/>
        </w:rPr>
      </w:pPr>
      <w:r w:rsidRPr="00087682">
        <w:rPr>
          <w:rFonts w:asciiTheme="minorHAnsi" w:hAnsiTheme="minorHAnsi" w:cstheme="minorHAnsi"/>
          <w:color w:val="000000"/>
        </w:rPr>
        <w:t>Państwowym Funduszem Rehabilitacji Osób Niepełnosprawnych ani partnerami projektu „Ośrodek Wsparcia Architektury Dostępnej (OWDA) - kompleksowe usługi w zakresie dostępności architektonicznej dla podmiotów publicznych”, tj. Fundacją Aktywnej Rehabilitacji, ARQiteka Biuro Projektowe Marta Kulik.</w:t>
      </w:r>
    </w:p>
    <w:sectPr w:rsidR="00836073" w:rsidRPr="00C9486A" w:rsidSect="00D30B86">
      <w:headerReference w:type="default" r:id="rId7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D6963E" w14:textId="77777777" w:rsidR="002A48B5" w:rsidRDefault="002A48B5" w:rsidP="001F3DF8">
      <w:pPr>
        <w:spacing w:after="0" w:line="240" w:lineRule="auto"/>
      </w:pPr>
      <w:r>
        <w:separator/>
      </w:r>
    </w:p>
  </w:endnote>
  <w:endnote w:type="continuationSeparator" w:id="0">
    <w:p w14:paraId="43D7E813" w14:textId="77777777" w:rsidR="002A48B5" w:rsidRDefault="002A48B5" w:rsidP="001F3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A2DB0B" w14:textId="77777777" w:rsidR="002A48B5" w:rsidRDefault="002A48B5" w:rsidP="001F3DF8">
      <w:pPr>
        <w:spacing w:after="0" w:line="240" w:lineRule="auto"/>
      </w:pPr>
      <w:r>
        <w:separator/>
      </w:r>
    </w:p>
  </w:footnote>
  <w:footnote w:type="continuationSeparator" w:id="0">
    <w:p w14:paraId="760727E9" w14:textId="77777777" w:rsidR="002A48B5" w:rsidRDefault="002A48B5" w:rsidP="001F3D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93288" w14:textId="77777777" w:rsidR="0002463E" w:rsidRDefault="0002463E" w:rsidP="0002463E">
    <w:pPr>
      <w:pStyle w:val="Nagwek10"/>
      <w:rPr>
        <w:rFonts w:ascii="Calibri" w:hAnsi="Calibri" w:cs="Calibri"/>
        <w:noProof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20C6A5A6" wp14:editId="7FCD9184">
          <wp:simplePos x="0" y="0"/>
          <wp:positionH relativeFrom="page">
            <wp:posOffset>120650</wp:posOffset>
          </wp:positionH>
          <wp:positionV relativeFrom="paragraph">
            <wp:posOffset>-432435</wp:posOffset>
          </wp:positionV>
          <wp:extent cx="7562850" cy="1045845"/>
          <wp:effectExtent l="0" t="0" r="0" b="0"/>
          <wp:wrapNone/>
          <wp:docPr id="3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1" descr="Logo Państwowego Funduszu Rehabilitacji Osób Niepełnosprawnych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45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445AC2" w14:textId="77777777" w:rsidR="0002463E" w:rsidRDefault="0002463E" w:rsidP="0002463E">
    <w:pPr>
      <w:pStyle w:val="Nagwek10"/>
      <w:rPr>
        <w:rFonts w:ascii="Calibri" w:hAnsi="Calibri" w:cs="Calibri"/>
        <w:noProof/>
      </w:rPr>
    </w:pPr>
    <w:r w:rsidRPr="00230D30">
      <w:rPr>
        <w:rFonts w:ascii="Calibri" w:hAnsi="Calibri" w:cs="Calibri"/>
        <w:noProof/>
      </w:rPr>
      <w:drawing>
        <wp:inline distT="0" distB="0" distL="0" distR="0" wp14:anchorId="0C546859" wp14:editId="1D33C752">
          <wp:extent cx="5760720" cy="731520"/>
          <wp:effectExtent l="0" t="0" r="0" b="0"/>
          <wp:docPr id="5" name="Obraz 5" descr="Zestaw trzech logotypów, od lewej:&#10;logotyp Programu Operacyjnego Wiedza Edukacja Rozwój, barwy Rzeczypospolitej Polskiej, logotyp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estaw trzech logotypów, od lewej:&#10;logotyp Programu Operacyjnego Wiedza Edukacja Rozwój, barwy Rzeczypospolitej Polskiej, logotyp Europejskiego Funduszu Społeczneg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4D1675" w14:textId="0DD16E3E" w:rsidR="00C9486A" w:rsidRDefault="0002463E" w:rsidP="0002463E">
    <w:pPr>
      <w:tabs>
        <w:tab w:val="center" w:pos="4536"/>
        <w:tab w:val="right" w:pos="9072"/>
      </w:tabs>
      <w:spacing w:after="240"/>
    </w:pPr>
    <w:r w:rsidRPr="00DE6F2D">
      <w:rPr>
        <w:rFonts w:eastAsia="Calibri"/>
      </w:rPr>
      <w:t>Ośrodek Wsparcia Architektury Dostępnej (OWDA) - kompleksowe usługi w zakresie dostępności architektonicznej dla podmiotów publicznych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B6860"/>
    <w:multiLevelType w:val="hybridMultilevel"/>
    <w:tmpl w:val="E3C8F4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53C4D"/>
    <w:multiLevelType w:val="hybridMultilevel"/>
    <w:tmpl w:val="2E74951E"/>
    <w:lvl w:ilvl="0" w:tplc="04150017">
      <w:start w:val="1"/>
      <w:numFmt w:val="lowerLetter"/>
      <w:lvlText w:val="%1)"/>
      <w:lvlJc w:val="left"/>
      <w:pPr>
        <w:ind w:left="713" w:hanging="360"/>
      </w:pPr>
    </w:lvl>
    <w:lvl w:ilvl="1" w:tplc="04150019" w:tentative="1">
      <w:start w:val="1"/>
      <w:numFmt w:val="lowerLetter"/>
      <w:lvlText w:val="%2."/>
      <w:lvlJc w:val="left"/>
      <w:pPr>
        <w:ind w:left="1433" w:hanging="360"/>
      </w:pPr>
    </w:lvl>
    <w:lvl w:ilvl="2" w:tplc="0415001B" w:tentative="1">
      <w:start w:val="1"/>
      <w:numFmt w:val="lowerRoman"/>
      <w:lvlText w:val="%3."/>
      <w:lvlJc w:val="right"/>
      <w:pPr>
        <w:ind w:left="2153" w:hanging="180"/>
      </w:pPr>
    </w:lvl>
    <w:lvl w:ilvl="3" w:tplc="0415000F" w:tentative="1">
      <w:start w:val="1"/>
      <w:numFmt w:val="decimal"/>
      <w:lvlText w:val="%4."/>
      <w:lvlJc w:val="left"/>
      <w:pPr>
        <w:ind w:left="2873" w:hanging="360"/>
      </w:pPr>
    </w:lvl>
    <w:lvl w:ilvl="4" w:tplc="04150019" w:tentative="1">
      <w:start w:val="1"/>
      <w:numFmt w:val="lowerLetter"/>
      <w:lvlText w:val="%5."/>
      <w:lvlJc w:val="left"/>
      <w:pPr>
        <w:ind w:left="3593" w:hanging="360"/>
      </w:pPr>
    </w:lvl>
    <w:lvl w:ilvl="5" w:tplc="0415001B" w:tentative="1">
      <w:start w:val="1"/>
      <w:numFmt w:val="lowerRoman"/>
      <w:lvlText w:val="%6."/>
      <w:lvlJc w:val="right"/>
      <w:pPr>
        <w:ind w:left="4313" w:hanging="180"/>
      </w:pPr>
    </w:lvl>
    <w:lvl w:ilvl="6" w:tplc="0415000F" w:tentative="1">
      <w:start w:val="1"/>
      <w:numFmt w:val="decimal"/>
      <w:lvlText w:val="%7."/>
      <w:lvlJc w:val="left"/>
      <w:pPr>
        <w:ind w:left="5033" w:hanging="360"/>
      </w:pPr>
    </w:lvl>
    <w:lvl w:ilvl="7" w:tplc="04150019" w:tentative="1">
      <w:start w:val="1"/>
      <w:numFmt w:val="lowerLetter"/>
      <w:lvlText w:val="%8."/>
      <w:lvlJc w:val="left"/>
      <w:pPr>
        <w:ind w:left="5753" w:hanging="360"/>
      </w:pPr>
    </w:lvl>
    <w:lvl w:ilvl="8" w:tplc="0415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2" w15:restartNumberingAfterBreak="0">
    <w:nsid w:val="2F5A4661"/>
    <w:multiLevelType w:val="hybridMultilevel"/>
    <w:tmpl w:val="CBAACA62"/>
    <w:lvl w:ilvl="0" w:tplc="55841292">
      <w:start w:val="1"/>
      <w:numFmt w:val="lowerLetter"/>
      <w:lvlText w:val="%1)"/>
      <w:lvlJc w:val="left"/>
      <w:pPr>
        <w:ind w:left="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3" w:hanging="360"/>
      </w:pPr>
    </w:lvl>
    <w:lvl w:ilvl="2" w:tplc="0415001B" w:tentative="1">
      <w:start w:val="1"/>
      <w:numFmt w:val="lowerRoman"/>
      <w:lvlText w:val="%3."/>
      <w:lvlJc w:val="right"/>
      <w:pPr>
        <w:ind w:left="1793" w:hanging="180"/>
      </w:pPr>
    </w:lvl>
    <w:lvl w:ilvl="3" w:tplc="0415000F" w:tentative="1">
      <w:start w:val="1"/>
      <w:numFmt w:val="decimal"/>
      <w:lvlText w:val="%4."/>
      <w:lvlJc w:val="left"/>
      <w:pPr>
        <w:ind w:left="2513" w:hanging="360"/>
      </w:pPr>
    </w:lvl>
    <w:lvl w:ilvl="4" w:tplc="04150019" w:tentative="1">
      <w:start w:val="1"/>
      <w:numFmt w:val="lowerLetter"/>
      <w:lvlText w:val="%5."/>
      <w:lvlJc w:val="left"/>
      <w:pPr>
        <w:ind w:left="3233" w:hanging="360"/>
      </w:pPr>
    </w:lvl>
    <w:lvl w:ilvl="5" w:tplc="0415001B" w:tentative="1">
      <w:start w:val="1"/>
      <w:numFmt w:val="lowerRoman"/>
      <w:lvlText w:val="%6."/>
      <w:lvlJc w:val="right"/>
      <w:pPr>
        <w:ind w:left="3953" w:hanging="180"/>
      </w:pPr>
    </w:lvl>
    <w:lvl w:ilvl="6" w:tplc="0415000F" w:tentative="1">
      <w:start w:val="1"/>
      <w:numFmt w:val="decimal"/>
      <w:lvlText w:val="%7."/>
      <w:lvlJc w:val="left"/>
      <w:pPr>
        <w:ind w:left="4673" w:hanging="360"/>
      </w:pPr>
    </w:lvl>
    <w:lvl w:ilvl="7" w:tplc="04150019" w:tentative="1">
      <w:start w:val="1"/>
      <w:numFmt w:val="lowerLetter"/>
      <w:lvlText w:val="%8."/>
      <w:lvlJc w:val="left"/>
      <w:pPr>
        <w:ind w:left="5393" w:hanging="360"/>
      </w:pPr>
    </w:lvl>
    <w:lvl w:ilvl="8" w:tplc="0415001B" w:tentative="1">
      <w:start w:val="1"/>
      <w:numFmt w:val="lowerRoman"/>
      <w:lvlText w:val="%9."/>
      <w:lvlJc w:val="right"/>
      <w:pPr>
        <w:ind w:left="6113" w:hanging="180"/>
      </w:pPr>
    </w:lvl>
  </w:abstractNum>
  <w:abstractNum w:abstractNumId="3" w15:restartNumberingAfterBreak="0">
    <w:nsid w:val="404A1154"/>
    <w:multiLevelType w:val="hybridMultilevel"/>
    <w:tmpl w:val="2AAEDF02"/>
    <w:lvl w:ilvl="0" w:tplc="E23EEC42">
      <w:start w:val="1"/>
      <w:numFmt w:val="lowerLetter"/>
      <w:lvlText w:val="%1)"/>
      <w:lvlJc w:val="left"/>
      <w:pPr>
        <w:ind w:left="633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073" w:hanging="180"/>
      </w:pPr>
    </w:lvl>
    <w:lvl w:ilvl="3" w:tplc="0415000F" w:tentative="1">
      <w:start w:val="1"/>
      <w:numFmt w:val="decimal"/>
      <w:lvlText w:val="%4."/>
      <w:lvlJc w:val="left"/>
      <w:pPr>
        <w:ind w:left="2793" w:hanging="360"/>
      </w:pPr>
    </w:lvl>
    <w:lvl w:ilvl="4" w:tplc="04150019" w:tentative="1">
      <w:start w:val="1"/>
      <w:numFmt w:val="lowerLetter"/>
      <w:lvlText w:val="%5."/>
      <w:lvlJc w:val="left"/>
      <w:pPr>
        <w:ind w:left="3513" w:hanging="360"/>
      </w:pPr>
    </w:lvl>
    <w:lvl w:ilvl="5" w:tplc="0415001B" w:tentative="1">
      <w:start w:val="1"/>
      <w:numFmt w:val="lowerRoman"/>
      <w:lvlText w:val="%6."/>
      <w:lvlJc w:val="right"/>
      <w:pPr>
        <w:ind w:left="4233" w:hanging="180"/>
      </w:pPr>
    </w:lvl>
    <w:lvl w:ilvl="6" w:tplc="0415000F" w:tentative="1">
      <w:start w:val="1"/>
      <w:numFmt w:val="decimal"/>
      <w:lvlText w:val="%7."/>
      <w:lvlJc w:val="left"/>
      <w:pPr>
        <w:ind w:left="4953" w:hanging="360"/>
      </w:pPr>
    </w:lvl>
    <w:lvl w:ilvl="7" w:tplc="04150019" w:tentative="1">
      <w:start w:val="1"/>
      <w:numFmt w:val="lowerLetter"/>
      <w:lvlText w:val="%8."/>
      <w:lvlJc w:val="left"/>
      <w:pPr>
        <w:ind w:left="5673" w:hanging="360"/>
      </w:pPr>
    </w:lvl>
    <w:lvl w:ilvl="8" w:tplc="0415001B" w:tentative="1">
      <w:start w:val="1"/>
      <w:numFmt w:val="lowerRoman"/>
      <w:lvlText w:val="%9."/>
      <w:lvlJc w:val="right"/>
      <w:pPr>
        <w:ind w:left="6393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073"/>
    <w:rsid w:val="0002463E"/>
    <w:rsid w:val="000472A3"/>
    <w:rsid w:val="00073F8D"/>
    <w:rsid w:val="00075538"/>
    <w:rsid w:val="000812CE"/>
    <w:rsid w:val="00081B7B"/>
    <w:rsid w:val="00087682"/>
    <w:rsid w:val="000B24BF"/>
    <w:rsid w:val="000B53D7"/>
    <w:rsid w:val="000D412D"/>
    <w:rsid w:val="00116E87"/>
    <w:rsid w:val="00153A6B"/>
    <w:rsid w:val="001638A7"/>
    <w:rsid w:val="0016620E"/>
    <w:rsid w:val="00182A16"/>
    <w:rsid w:val="001A3E19"/>
    <w:rsid w:val="001D33F1"/>
    <w:rsid w:val="001F3DF8"/>
    <w:rsid w:val="00200138"/>
    <w:rsid w:val="00207AB2"/>
    <w:rsid w:val="0022647F"/>
    <w:rsid w:val="00230242"/>
    <w:rsid w:val="002332EC"/>
    <w:rsid w:val="002536C0"/>
    <w:rsid w:val="00266A4A"/>
    <w:rsid w:val="002708F7"/>
    <w:rsid w:val="00276D21"/>
    <w:rsid w:val="00284BEB"/>
    <w:rsid w:val="002A1C45"/>
    <w:rsid w:val="002A48B5"/>
    <w:rsid w:val="002D4131"/>
    <w:rsid w:val="002F1995"/>
    <w:rsid w:val="002F4CD4"/>
    <w:rsid w:val="00314559"/>
    <w:rsid w:val="00330618"/>
    <w:rsid w:val="0034314F"/>
    <w:rsid w:val="00344915"/>
    <w:rsid w:val="00387032"/>
    <w:rsid w:val="003A2CC1"/>
    <w:rsid w:val="003C3A30"/>
    <w:rsid w:val="003D5305"/>
    <w:rsid w:val="003E4394"/>
    <w:rsid w:val="0040267E"/>
    <w:rsid w:val="00473C8E"/>
    <w:rsid w:val="00475D4C"/>
    <w:rsid w:val="00485360"/>
    <w:rsid w:val="004878AF"/>
    <w:rsid w:val="004A360B"/>
    <w:rsid w:val="005121F4"/>
    <w:rsid w:val="0053163C"/>
    <w:rsid w:val="005450D6"/>
    <w:rsid w:val="00567BE5"/>
    <w:rsid w:val="0057701D"/>
    <w:rsid w:val="005872CF"/>
    <w:rsid w:val="005E702F"/>
    <w:rsid w:val="005F18FF"/>
    <w:rsid w:val="005F5CC9"/>
    <w:rsid w:val="00600AFC"/>
    <w:rsid w:val="0064338D"/>
    <w:rsid w:val="006435A0"/>
    <w:rsid w:val="00645A78"/>
    <w:rsid w:val="0065595B"/>
    <w:rsid w:val="006559A2"/>
    <w:rsid w:val="006754C1"/>
    <w:rsid w:val="00677B61"/>
    <w:rsid w:val="00680022"/>
    <w:rsid w:val="00697621"/>
    <w:rsid w:val="006B5D0A"/>
    <w:rsid w:val="00751C36"/>
    <w:rsid w:val="00765EC4"/>
    <w:rsid w:val="007766CA"/>
    <w:rsid w:val="0079311E"/>
    <w:rsid w:val="007A1148"/>
    <w:rsid w:val="007A3C74"/>
    <w:rsid w:val="007B4C0B"/>
    <w:rsid w:val="00813984"/>
    <w:rsid w:val="00835FE2"/>
    <w:rsid w:val="00836073"/>
    <w:rsid w:val="008440A1"/>
    <w:rsid w:val="008659D5"/>
    <w:rsid w:val="0086750A"/>
    <w:rsid w:val="008928BC"/>
    <w:rsid w:val="00905530"/>
    <w:rsid w:val="00910728"/>
    <w:rsid w:val="00936217"/>
    <w:rsid w:val="00974F6E"/>
    <w:rsid w:val="00984C86"/>
    <w:rsid w:val="009E0B38"/>
    <w:rsid w:val="009E3AF7"/>
    <w:rsid w:val="009F09A0"/>
    <w:rsid w:val="00A058B4"/>
    <w:rsid w:val="00A23731"/>
    <w:rsid w:val="00A276AA"/>
    <w:rsid w:val="00A43323"/>
    <w:rsid w:val="00A50752"/>
    <w:rsid w:val="00A94558"/>
    <w:rsid w:val="00AF0E11"/>
    <w:rsid w:val="00B12BB6"/>
    <w:rsid w:val="00B229BF"/>
    <w:rsid w:val="00B34940"/>
    <w:rsid w:val="00B46500"/>
    <w:rsid w:val="00B47BA4"/>
    <w:rsid w:val="00B528D2"/>
    <w:rsid w:val="00B553B8"/>
    <w:rsid w:val="00B6283A"/>
    <w:rsid w:val="00BC233C"/>
    <w:rsid w:val="00C05A24"/>
    <w:rsid w:val="00C11F9B"/>
    <w:rsid w:val="00C60B1B"/>
    <w:rsid w:val="00C909C0"/>
    <w:rsid w:val="00C9486A"/>
    <w:rsid w:val="00CA638F"/>
    <w:rsid w:val="00CA68D8"/>
    <w:rsid w:val="00CD1490"/>
    <w:rsid w:val="00CD27D0"/>
    <w:rsid w:val="00D12F63"/>
    <w:rsid w:val="00D30B86"/>
    <w:rsid w:val="00D33B4C"/>
    <w:rsid w:val="00D47712"/>
    <w:rsid w:val="00D76943"/>
    <w:rsid w:val="00D77FEC"/>
    <w:rsid w:val="00D94473"/>
    <w:rsid w:val="00D95E9A"/>
    <w:rsid w:val="00DD6AAC"/>
    <w:rsid w:val="00E330C6"/>
    <w:rsid w:val="00E35889"/>
    <w:rsid w:val="00E67678"/>
    <w:rsid w:val="00E87FC4"/>
    <w:rsid w:val="00EC245C"/>
    <w:rsid w:val="00ED0872"/>
    <w:rsid w:val="00EE516D"/>
    <w:rsid w:val="00F01C23"/>
    <w:rsid w:val="00F0732E"/>
    <w:rsid w:val="00F24AF5"/>
    <w:rsid w:val="00F25F52"/>
    <w:rsid w:val="00F36A8F"/>
    <w:rsid w:val="00F40D07"/>
    <w:rsid w:val="00F46725"/>
    <w:rsid w:val="00F46860"/>
    <w:rsid w:val="00F81488"/>
    <w:rsid w:val="00F8305B"/>
    <w:rsid w:val="00F863DC"/>
    <w:rsid w:val="00FC0024"/>
    <w:rsid w:val="00FD2CB0"/>
    <w:rsid w:val="00FD3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828DD78"/>
  <w15:chartTrackingRefBased/>
  <w15:docId w15:val="{857CF2AA-253A-41A7-9970-B270146AC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24AF5"/>
    <w:pPr>
      <w:keepNext/>
      <w:keepLines/>
      <w:spacing w:before="240" w:after="0"/>
      <w:jc w:val="center"/>
      <w:outlineLvl w:val="0"/>
    </w:pPr>
    <w:rPr>
      <w:rFonts w:eastAsiaTheme="majorEastAsia" w:cstheme="minorHAnsi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A4A"/>
    <w:pPr>
      <w:keepNext/>
      <w:keepLines/>
      <w:spacing w:before="120" w:after="240" w:line="276" w:lineRule="auto"/>
      <w:outlineLvl w:val="1"/>
    </w:pPr>
    <w:rPr>
      <w:rFonts w:eastAsiaTheme="majorEastAsia" w:cstheme="minorHAns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D0A"/>
    <w:pPr>
      <w:keepNext/>
      <w:keepLines/>
      <w:spacing w:before="120" w:after="240" w:line="276" w:lineRule="auto"/>
      <w:outlineLvl w:val="2"/>
    </w:pPr>
    <w:rPr>
      <w:rFonts w:eastAsiaTheme="majorEastAsia" w:cstheme="minorHAnsi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36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360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607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60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60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6073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F3D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3DF8"/>
  </w:style>
  <w:style w:type="paragraph" w:styleId="Stopka">
    <w:name w:val="footer"/>
    <w:basedOn w:val="Normalny"/>
    <w:link w:val="StopkaZnak"/>
    <w:uiPriority w:val="99"/>
    <w:unhideWhenUsed/>
    <w:rsid w:val="001F3D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3DF8"/>
  </w:style>
  <w:style w:type="paragraph" w:styleId="Tekstdymka">
    <w:name w:val="Balloon Text"/>
    <w:basedOn w:val="Normalny"/>
    <w:link w:val="TekstdymkaZnak"/>
    <w:uiPriority w:val="99"/>
    <w:semiHidden/>
    <w:unhideWhenUsed/>
    <w:rsid w:val="00344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915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266A4A"/>
    <w:rPr>
      <w:rFonts w:eastAsiaTheme="majorEastAsia" w:cstheme="minorHAnsi"/>
      <w:b/>
      <w:bCs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F24AF5"/>
    <w:rPr>
      <w:rFonts w:eastAsiaTheme="majorEastAsia"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6B5D0A"/>
    <w:rPr>
      <w:rFonts w:eastAsiaTheme="majorEastAsia" w:cstheme="minorHAnsi"/>
      <w:b/>
      <w:bCs/>
      <w:sz w:val="24"/>
      <w:szCs w:val="24"/>
    </w:rPr>
  </w:style>
  <w:style w:type="paragraph" w:customStyle="1" w:styleId="Nagwek10">
    <w:name w:val="Nagłówek1"/>
    <w:basedOn w:val="Normalny"/>
    <w:next w:val="Tekstpodstawowy"/>
    <w:rsid w:val="0002463E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2463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2463E"/>
  </w:style>
  <w:style w:type="paragraph" w:styleId="Akapitzlist">
    <w:name w:val="List Paragraph"/>
    <w:basedOn w:val="Normalny"/>
    <w:uiPriority w:val="34"/>
    <w:qFormat/>
    <w:rsid w:val="00892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90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983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1_OPZ usługi eksperta w zakresie architektury - inwest.strat</vt:lpstr>
    </vt:vector>
  </TitlesOfParts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1_OPZ usługi eksperta w zakresie architektury - inwest.strat</dc:title>
  <dc:subject/>
  <dc:creator>Martyna Szewczyk</dc:creator>
  <cp:keywords/>
  <dc:description/>
  <cp:lastModifiedBy>Przewoźnik Mirosław</cp:lastModifiedBy>
  <cp:revision>8</cp:revision>
  <dcterms:created xsi:type="dcterms:W3CDTF">2021-12-14T08:01:00Z</dcterms:created>
  <dcterms:modified xsi:type="dcterms:W3CDTF">2021-12-15T11:07:00Z</dcterms:modified>
</cp:coreProperties>
</file>