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FD7" w:rsidRDefault="00366FD7" w:rsidP="004A34AA">
      <w:pPr>
        <w:pStyle w:val="NormalnyWeb"/>
        <w:tabs>
          <w:tab w:val="left" w:pos="426"/>
        </w:tabs>
        <w:spacing w:before="0" w:beforeAutospacing="0" w:after="0" w:afterAutospacing="0"/>
        <w:jc w:val="right"/>
        <w:rPr>
          <w:rFonts w:ascii="Calibri" w:hAnsi="Calibri" w:cs="Calibri"/>
        </w:rPr>
      </w:pPr>
      <w:r>
        <w:rPr>
          <w:rFonts w:ascii="Calibri" w:hAnsi="Calibri" w:cs="Calibri"/>
        </w:rPr>
        <w:t>Projekt</w:t>
      </w:r>
    </w:p>
    <w:p w:rsidR="00366FD7" w:rsidRDefault="00366FD7" w:rsidP="00366FD7">
      <w:pPr>
        <w:pStyle w:val="NormalnyWeb"/>
        <w:spacing w:before="0" w:beforeAutospacing="0" w:after="0" w:afterAutospacing="0"/>
        <w:ind w:left="6236"/>
        <w:rPr>
          <w:rFonts w:ascii="Calibri" w:hAnsi="Calibri" w:cs="Calibri"/>
        </w:rPr>
      </w:pPr>
      <w:r>
        <w:rPr>
          <w:rFonts w:ascii="Calibri" w:hAnsi="Calibri" w:cs="Calibri"/>
        </w:rPr>
        <w:t>Załącznik</w:t>
      </w:r>
    </w:p>
    <w:p w:rsidR="00366FD7" w:rsidRDefault="00366FD7" w:rsidP="00366FD7">
      <w:pPr>
        <w:pStyle w:val="NormalnyWeb"/>
        <w:spacing w:before="0" w:beforeAutospacing="0" w:after="0" w:afterAutospacing="0"/>
        <w:ind w:left="6236"/>
        <w:rPr>
          <w:rFonts w:ascii="Calibri" w:hAnsi="Calibri" w:cs="Calibri"/>
        </w:rPr>
      </w:pPr>
      <w:r>
        <w:rPr>
          <w:rFonts w:ascii="Calibri" w:hAnsi="Calibri" w:cs="Calibri"/>
        </w:rPr>
        <w:t>do uchwały nr      /2017</w:t>
      </w:r>
    </w:p>
    <w:p w:rsidR="00366FD7" w:rsidRDefault="00366FD7" w:rsidP="00366FD7">
      <w:pPr>
        <w:pStyle w:val="NormalnyWeb"/>
        <w:spacing w:before="0" w:beforeAutospacing="0" w:after="0" w:afterAutospacing="0"/>
        <w:ind w:left="6236"/>
        <w:rPr>
          <w:rFonts w:ascii="Calibri" w:hAnsi="Calibri" w:cs="Calibri"/>
        </w:rPr>
      </w:pPr>
      <w:r>
        <w:rPr>
          <w:rFonts w:ascii="Calibri" w:hAnsi="Calibri" w:cs="Calibri"/>
        </w:rPr>
        <w:t>Zarządu PFRON</w:t>
      </w:r>
    </w:p>
    <w:p w:rsidR="00366FD7" w:rsidRDefault="00366FD7" w:rsidP="00366FD7">
      <w:pPr>
        <w:pStyle w:val="NormalnyWeb"/>
        <w:spacing w:before="0" w:beforeAutospacing="0" w:after="0" w:afterAutospacing="0"/>
        <w:ind w:left="6236"/>
        <w:rPr>
          <w:rFonts w:ascii="Calibri" w:hAnsi="Calibri" w:cs="Calibri"/>
        </w:rPr>
      </w:pPr>
      <w:r>
        <w:rPr>
          <w:rFonts w:ascii="Calibri" w:hAnsi="Calibri" w:cs="Calibri"/>
        </w:rPr>
        <w:t>z dnia                  2017 r.</w:t>
      </w: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center"/>
        <w:rPr>
          <w:rFonts w:ascii="Calibri" w:hAnsi="Calibri" w:cs="Calibri"/>
          <w:b/>
          <w:sz w:val="32"/>
          <w:szCs w:val="32"/>
        </w:rPr>
      </w:pPr>
      <w:r>
        <w:rPr>
          <w:rFonts w:ascii="Calibri" w:hAnsi="Calibri" w:cs="Calibri"/>
          <w:b/>
          <w:sz w:val="32"/>
          <w:szCs w:val="32"/>
        </w:rPr>
        <w:t>Państwowy Fundusz Rehabilitacji Osób Niepełnosprawnych</w:t>
      </w: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pStyle w:val="Tekstpodstawowy"/>
        <w:jc w:val="center"/>
        <w:rPr>
          <w:rFonts w:ascii="Calibri" w:hAnsi="Calibri" w:cs="Calibri"/>
          <w:kern w:val="24"/>
          <w:sz w:val="40"/>
          <w:szCs w:val="40"/>
        </w:rPr>
      </w:pPr>
      <w:r>
        <w:rPr>
          <w:rFonts w:ascii="Calibri" w:hAnsi="Calibri" w:cs="Calibri"/>
          <w:kern w:val="24"/>
          <w:sz w:val="40"/>
          <w:szCs w:val="40"/>
        </w:rPr>
        <w:t xml:space="preserve">Procedury realizacji </w:t>
      </w:r>
      <w:r w:rsidR="00FF1AE3">
        <w:rPr>
          <w:rFonts w:ascii="Calibri" w:hAnsi="Calibri" w:cs="Calibri"/>
          <w:kern w:val="24"/>
          <w:sz w:val="40"/>
          <w:szCs w:val="40"/>
        </w:rPr>
        <w:t xml:space="preserve">pilotażowego </w:t>
      </w:r>
      <w:r>
        <w:rPr>
          <w:rFonts w:ascii="Calibri" w:hAnsi="Calibri" w:cs="Calibri"/>
          <w:kern w:val="24"/>
          <w:sz w:val="40"/>
          <w:szCs w:val="40"/>
        </w:rPr>
        <w:t>programu</w:t>
      </w:r>
    </w:p>
    <w:p w:rsidR="00366FD7" w:rsidRDefault="00366FD7" w:rsidP="00366FD7">
      <w:pPr>
        <w:jc w:val="both"/>
        <w:rPr>
          <w:rFonts w:ascii="Calibri" w:hAnsi="Calibri" w:cs="Calibri"/>
        </w:rPr>
      </w:pPr>
    </w:p>
    <w:p w:rsidR="00366FD7" w:rsidRDefault="00366FD7" w:rsidP="00366FD7">
      <w:pPr>
        <w:pStyle w:val="Tekstpodstawowy"/>
        <w:jc w:val="center"/>
        <w:rPr>
          <w:rFonts w:ascii="Calibri" w:hAnsi="Calibri" w:cs="Calibri"/>
          <w:kern w:val="24"/>
          <w:sz w:val="36"/>
          <w:szCs w:val="36"/>
        </w:rPr>
      </w:pPr>
      <w:r>
        <w:rPr>
          <w:rFonts w:ascii="Calibri" w:hAnsi="Calibri" w:cs="Calibri"/>
          <w:kern w:val="24"/>
          <w:sz w:val="40"/>
          <w:szCs w:val="40"/>
        </w:rPr>
        <w:t>ABSOLWENT</w:t>
      </w: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both"/>
        <w:rPr>
          <w:rFonts w:ascii="Calibri" w:hAnsi="Calibri" w:cs="Calibri"/>
        </w:rPr>
      </w:pPr>
    </w:p>
    <w:p w:rsidR="00366FD7" w:rsidRDefault="00366FD7" w:rsidP="00366FD7">
      <w:pPr>
        <w:jc w:val="center"/>
        <w:rPr>
          <w:rFonts w:ascii="Calibri" w:hAnsi="Calibri" w:cs="Calibri"/>
          <w:b/>
          <w:sz w:val="32"/>
          <w:szCs w:val="32"/>
        </w:rPr>
      </w:pPr>
      <w:r>
        <w:rPr>
          <w:rFonts w:ascii="Calibri" w:hAnsi="Calibri" w:cs="Calibri"/>
          <w:b/>
          <w:sz w:val="32"/>
          <w:szCs w:val="32"/>
        </w:rPr>
        <w:t>Warszawa</w:t>
      </w:r>
    </w:p>
    <w:p w:rsidR="00366FD7" w:rsidRDefault="00366FD7" w:rsidP="00366FD7">
      <w:pPr>
        <w:jc w:val="both"/>
        <w:rPr>
          <w:rFonts w:ascii="Calibri" w:hAnsi="Calibri" w:cs="Calibri"/>
        </w:rPr>
      </w:pPr>
    </w:p>
    <w:p w:rsidR="00366FD7" w:rsidRDefault="00366FD7" w:rsidP="00006F30">
      <w:pPr>
        <w:pStyle w:val="NormalnyWeb"/>
        <w:spacing w:before="480" w:beforeAutospacing="0" w:after="240" w:afterAutospacing="0"/>
        <w:ind w:left="340" w:hanging="340"/>
        <w:jc w:val="both"/>
        <w:rPr>
          <w:rFonts w:ascii="Calibri" w:hAnsi="Calibri" w:cs="Calibri"/>
          <w:b/>
          <w:sz w:val="32"/>
          <w:szCs w:val="32"/>
        </w:rPr>
      </w:pPr>
      <w:r>
        <w:rPr>
          <w:rFonts w:ascii="Calibri" w:hAnsi="Calibri" w:cs="Calibri"/>
          <w:b/>
          <w:sz w:val="32"/>
          <w:szCs w:val="32"/>
        </w:rPr>
        <w:lastRenderedPageBreak/>
        <w:t>I.</w:t>
      </w:r>
      <w:r>
        <w:rPr>
          <w:rFonts w:ascii="Calibri" w:hAnsi="Calibri" w:cs="Calibri"/>
          <w:b/>
          <w:sz w:val="32"/>
          <w:szCs w:val="32"/>
        </w:rPr>
        <w:tab/>
        <w:t>Definicje pojęć:</w:t>
      </w:r>
    </w:p>
    <w:p w:rsidR="00790C4A" w:rsidRPr="00790C4A" w:rsidRDefault="00366FD7" w:rsidP="00E13028">
      <w:pPr>
        <w:pStyle w:val="Tekstpodstawowy3"/>
        <w:spacing w:before="60" w:after="60"/>
        <w:jc w:val="both"/>
        <w:rPr>
          <w:rFonts w:asciiTheme="minorHAnsi" w:hAnsiTheme="minorHAnsi" w:cs="Calibri"/>
          <w:szCs w:val="24"/>
        </w:rPr>
      </w:pPr>
      <w:r w:rsidRPr="00790C4A">
        <w:rPr>
          <w:rFonts w:asciiTheme="minorHAnsi" w:hAnsiTheme="minorHAnsi" w:cs="Calibri"/>
          <w:szCs w:val="24"/>
        </w:rPr>
        <w:t xml:space="preserve">Ilekroć w </w:t>
      </w:r>
      <w:r w:rsidRPr="00075665">
        <w:rPr>
          <w:rFonts w:asciiTheme="minorHAnsi" w:hAnsiTheme="minorHAnsi" w:cs="Calibri"/>
          <w:szCs w:val="24"/>
        </w:rPr>
        <w:t>ni</w:t>
      </w:r>
      <w:r w:rsidR="00790C4A" w:rsidRPr="00075665">
        <w:rPr>
          <w:rFonts w:asciiTheme="minorHAnsi" w:hAnsiTheme="minorHAnsi" w:cs="Calibri"/>
          <w:szCs w:val="24"/>
        </w:rPr>
        <w:t>niejszym dokumencie jest mowa o</w:t>
      </w:r>
      <w:r w:rsidR="00790C4A" w:rsidRPr="00790C4A">
        <w:rPr>
          <w:rFonts w:asciiTheme="minorHAnsi" w:hAnsiTheme="minorHAnsi"/>
          <w:szCs w:val="24"/>
          <w:lang w:eastAsia="ar-SA"/>
        </w:rPr>
        <w:t>:</w:t>
      </w:r>
    </w:p>
    <w:p w:rsidR="00075665" w:rsidRPr="00790C4A" w:rsidRDefault="00075665" w:rsidP="00637EEC">
      <w:pPr>
        <w:numPr>
          <w:ilvl w:val="0"/>
          <w:numId w:val="1"/>
        </w:numPr>
        <w:suppressAutoHyphens/>
        <w:spacing w:before="60"/>
        <w:ind w:left="357" w:hanging="357"/>
        <w:jc w:val="both"/>
        <w:rPr>
          <w:rFonts w:asciiTheme="minorHAnsi" w:hAnsiTheme="minorHAnsi" w:cs="Times New Roman"/>
          <w:lang w:eastAsia="ar-SA"/>
        </w:rPr>
      </w:pPr>
      <w:r w:rsidRPr="00B51286">
        <w:rPr>
          <w:rFonts w:asciiTheme="minorHAnsi" w:hAnsiTheme="minorHAnsi" w:cs="Times New Roman"/>
          <w:b/>
          <w:lang w:eastAsia="ar-SA"/>
        </w:rPr>
        <w:t xml:space="preserve">beneficjencie ostatecznym </w:t>
      </w:r>
      <w:r w:rsidRPr="00B51286">
        <w:rPr>
          <w:rFonts w:asciiTheme="minorHAnsi" w:hAnsiTheme="minorHAnsi" w:cs="Times New Roman"/>
          <w:lang w:eastAsia="ar-SA"/>
        </w:rPr>
        <w:t>–</w:t>
      </w:r>
      <w:r w:rsidR="00B51286" w:rsidRPr="00B51286">
        <w:rPr>
          <w:rFonts w:asciiTheme="minorHAnsi" w:hAnsiTheme="minorHAnsi"/>
          <w:lang w:eastAsia="ar-SA"/>
        </w:rPr>
        <w:t xml:space="preserve"> należy przez to rozumieć osobę</w:t>
      </w:r>
      <w:r w:rsidR="00B51286">
        <w:rPr>
          <w:rFonts w:asciiTheme="minorHAnsi" w:hAnsiTheme="minorHAnsi"/>
          <w:lang w:eastAsia="ar-SA"/>
        </w:rPr>
        <w:t>,</w:t>
      </w:r>
      <w:r w:rsidR="00B51286" w:rsidRPr="00B51286">
        <w:rPr>
          <w:rFonts w:asciiTheme="minorHAnsi" w:hAnsiTheme="minorHAnsi"/>
          <w:lang w:eastAsia="ar-SA"/>
        </w:rPr>
        <w:t xml:space="preserve"> na rzecz której prowadzone są działania w ramach programu, która posiada orzeczenie o znacznym, umiarkowanym lub lekkim stopniu niepełnosprawności (lub orzeczenie równoważne), będącą absolwentem szkoły wyższej lub realizującą ostatni rok nauki w szkole wyższej;</w:t>
      </w:r>
    </w:p>
    <w:p w:rsidR="00790C4A" w:rsidRPr="00790C4A" w:rsidRDefault="00790C4A" w:rsidP="00637EEC">
      <w:pPr>
        <w:numPr>
          <w:ilvl w:val="0"/>
          <w:numId w:val="1"/>
        </w:numPr>
        <w:suppressAutoHyphens/>
        <w:spacing w:before="60"/>
        <w:ind w:left="357" w:hanging="357"/>
        <w:jc w:val="both"/>
        <w:rPr>
          <w:rFonts w:asciiTheme="minorHAnsi" w:hAnsiTheme="minorHAnsi" w:cs="Times New Roman"/>
          <w:lang w:eastAsia="ar-SA"/>
        </w:rPr>
      </w:pPr>
      <w:r w:rsidRPr="00790C4A">
        <w:rPr>
          <w:rFonts w:asciiTheme="minorHAnsi" w:hAnsiTheme="minorHAnsi" w:cs="Times New Roman"/>
          <w:b/>
          <w:lang w:eastAsia="ar-SA"/>
        </w:rPr>
        <w:t>ewaluacji</w:t>
      </w:r>
      <w:r w:rsidRPr="00790C4A">
        <w:rPr>
          <w:rFonts w:asciiTheme="minorHAnsi" w:hAnsiTheme="minorHAnsi" w:cs="Times New Roman"/>
          <w:lang w:eastAsia="ar-SA"/>
        </w:rPr>
        <w:t xml:space="preserve"> – należy przez to rozumieć ocenę skuteczności i efektywności programu;</w:t>
      </w:r>
    </w:p>
    <w:p w:rsidR="00790C4A" w:rsidRPr="00790C4A" w:rsidRDefault="00790C4A" w:rsidP="00637EEC">
      <w:pPr>
        <w:numPr>
          <w:ilvl w:val="0"/>
          <w:numId w:val="1"/>
        </w:numPr>
        <w:suppressAutoHyphens/>
        <w:spacing w:before="60"/>
        <w:ind w:left="357" w:hanging="357"/>
        <w:jc w:val="both"/>
        <w:rPr>
          <w:rFonts w:asciiTheme="minorHAnsi" w:hAnsiTheme="minorHAnsi" w:cs="Times New Roman"/>
          <w:lang w:eastAsia="ar-SA"/>
        </w:rPr>
      </w:pPr>
      <w:r w:rsidRPr="00790C4A">
        <w:rPr>
          <w:rFonts w:asciiTheme="minorHAnsi" w:hAnsiTheme="minorHAnsi" w:cs="Times New Roman"/>
          <w:b/>
          <w:lang w:eastAsia="ar-SA"/>
        </w:rPr>
        <w:t>monitorowaniu</w:t>
      </w:r>
      <w:r w:rsidRPr="00790C4A">
        <w:rPr>
          <w:rFonts w:asciiTheme="minorHAnsi" w:hAnsiTheme="minorHAnsi" w:cs="Times New Roman"/>
          <w:lang w:eastAsia="ar-SA"/>
        </w:rPr>
        <w:t xml:space="preserve"> – należy przez to rozumieć proces systematycznego zbierania i analizowania ilościowych i jakościowych informacji na temat programu w aspekcie finansowym i rzeczowym;</w:t>
      </w:r>
    </w:p>
    <w:p w:rsidR="00790C4A" w:rsidRPr="00655BA8" w:rsidRDefault="00790C4A" w:rsidP="00637EEC">
      <w:pPr>
        <w:numPr>
          <w:ilvl w:val="0"/>
          <w:numId w:val="1"/>
        </w:numPr>
        <w:suppressAutoHyphens/>
        <w:spacing w:before="60"/>
        <w:ind w:left="357" w:hanging="357"/>
        <w:jc w:val="both"/>
        <w:rPr>
          <w:rFonts w:asciiTheme="minorHAnsi" w:hAnsiTheme="minorHAnsi" w:cstheme="minorHAnsi"/>
          <w:lang w:eastAsia="ar-SA"/>
        </w:rPr>
      </w:pPr>
      <w:r w:rsidRPr="00655BA8">
        <w:rPr>
          <w:rFonts w:asciiTheme="minorHAnsi" w:hAnsiTheme="minorHAnsi" w:cstheme="minorHAnsi"/>
          <w:b/>
          <w:lang w:eastAsia="ar-SA"/>
        </w:rPr>
        <w:t>organizacjach pozarządowych</w:t>
      </w:r>
      <w:r w:rsidRPr="00655BA8">
        <w:rPr>
          <w:rFonts w:asciiTheme="minorHAnsi" w:hAnsiTheme="minorHAnsi" w:cstheme="minorHAnsi"/>
          <w:lang w:eastAsia="ar-SA"/>
        </w:rPr>
        <w:t xml:space="preserve"> –</w:t>
      </w:r>
      <w:r w:rsidRPr="00655BA8">
        <w:rPr>
          <w:rFonts w:asciiTheme="minorHAnsi" w:hAnsiTheme="minorHAnsi" w:cstheme="minorHAnsi"/>
        </w:rPr>
        <w:t xml:space="preserve"> </w:t>
      </w:r>
      <w:r w:rsidRPr="00655BA8">
        <w:rPr>
          <w:rFonts w:asciiTheme="minorHAnsi" w:hAnsiTheme="minorHAnsi" w:cstheme="minorHAnsi"/>
          <w:iCs/>
        </w:rPr>
        <w:t>należy przez to rozumieć organizacje, o </w:t>
      </w:r>
      <w:r w:rsidR="00A85F81" w:rsidRPr="00655BA8">
        <w:rPr>
          <w:rFonts w:asciiTheme="minorHAnsi" w:hAnsiTheme="minorHAnsi" w:cstheme="minorHAnsi"/>
          <w:iCs/>
        </w:rPr>
        <w:t>których mowa w </w:t>
      </w:r>
      <w:r w:rsidRPr="00655BA8">
        <w:rPr>
          <w:rFonts w:asciiTheme="minorHAnsi" w:hAnsiTheme="minorHAnsi" w:cstheme="minorHAnsi"/>
          <w:iCs/>
        </w:rPr>
        <w:t>art. 2 pkt 3 ustawy z dnia 27 sierpnia 1997 r. o rehabilitacji zawodowej i społecznej oraz zatrudnianiu osób niepełnosprawnych (</w:t>
      </w:r>
      <w:r w:rsidR="00655BA8">
        <w:rPr>
          <w:rFonts w:asciiTheme="minorHAnsi" w:eastAsiaTheme="minorHAnsi" w:hAnsiTheme="minorHAnsi" w:cstheme="minorHAnsi"/>
          <w:color w:val="000000"/>
          <w:lang w:eastAsia="en-US"/>
        </w:rPr>
        <w:t>Dz. U. z 2016 r. poz. </w:t>
      </w:r>
      <w:r w:rsidR="000F52A3" w:rsidRPr="00655BA8">
        <w:rPr>
          <w:rFonts w:asciiTheme="minorHAnsi" w:eastAsiaTheme="minorHAnsi" w:hAnsiTheme="minorHAnsi" w:cstheme="minorHAnsi"/>
          <w:color w:val="000000"/>
          <w:lang w:eastAsia="en-US"/>
        </w:rPr>
        <w:t>2046</w:t>
      </w:r>
      <w:r w:rsidRPr="00655BA8">
        <w:rPr>
          <w:rFonts w:asciiTheme="minorHAnsi" w:hAnsiTheme="minorHAnsi" w:cstheme="minorHAnsi"/>
          <w:iCs/>
        </w:rPr>
        <w:t>);</w:t>
      </w:r>
    </w:p>
    <w:p w:rsidR="00790C4A" w:rsidRPr="00655BA8" w:rsidRDefault="00790C4A" w:rsidP="00637EEC">
      <w:pPr>
        <w:numPr>
          <w:ilvl w:val="0"/>
          <w:numId w:val="1"/>
        </w:numPr>
        <w:suppressAutoHyphens/>
        <w:spacing w:before="60"/>
        <w:ind w:left="357" w:hanging="357"/>
        <w:jc w:val="both"/>
        <w:rPr>
          <w:rFonts w:asciiTheme="minorHAnsi" w:hAnsiTheme="minorHAnsi" w:cstheme="minorHAnsi"/>
          <w:lang w:eastAsia="ar-SA"/>
        </w:rPr>
      </w:pPr>
      <w:r w:rsidRPr="00655BA8">
        <w:rPr>
          <w:rFonts w:asciiTheme="minorHAnsi" w:hAnsiTheme="minorHAnsi" w:cstheme="minorHAnsi"/>
          <w:b/>
          <w:lang w:eastAsia="ar-SA"/>
        </w:rPr>
        <w:t>osobie niepełnosprawnej</w:t>
      </w:r>
      <w:r w:rsidRPr="00655BA8">
        <w:rPr>
          <w:rFonts w:asciiTheme="minorHAnsi" w:hAnsiTheme="minorHAnsi" w:cstheme="minorHAnsi"/>
          <w:lang w:eastAsia="ar-SA"/>
        </w:rPr>
        <w:t xml:space="preserve"> – należy przez to rozum</w:t>
      </w:r>
      <w:r w:rsidR="00655BA8" w:rsidRPr="00655BA8">
        <w:rPr>
          <w:rFonts w:asciiTheme="minorHAnsi" w:hAnsiTheme="minorHAnsi" w:cstheme="minorHAnsi"/>
          <w:lang w:eastAsia="ar-SA"/>
        </w:rPr>
        <w:t>ieć osobę, o której mowa w art. </w:t>
      </w:r>
      <w:r w:rsidRPr="00655BA8">
        <w:rPr>
          <w:rFonts w:asciiTheme="minorHAnsi" w:hAnsiTheme="minorHAnsi" w:cstheme="minorHAnsi"/>
          <w:lang w:eastAsia="ar-SA"/>
        </w:rPr>
        <w:t>1 ustawy z dnia 27 sierpnia 1997 r. o rehabilitacji zawodowej i społecznej oraz zatrudnianiu osób niepełnosprawnych (</w:t>
      </w:r>
      <w:r w:rsidR="00811EC0" w:rsidRPr="00655BA8">
        <w:rPr>
          <w:rFonts w:asciiTheme="minorHAnsi" w:eastAsiaTheme="minorHAnsi" w:hAnsiTheme="minorHAnsi" w:cstheme="minorHAnsi"/>
          <w:color w:val="000000"/>
          <w:lang w:eastAsia="en-US"/>
        </w:rPr>
        <w:t>Dz. U. z 2016</w:t>
      </w:r>
      <w:r w:rsidR="00655BA8">
        <w:rPr>
          <w:rFonts w:asciiTheme="minorHAnsi" w:eastAsiaTheme="minorHAnsi" w:hAnsiTheme="minorHAnsi" w:cstheme="minorHAnsi"/>
          <w:color w:val="000000"/>
          <w:lang w:eastAsia="en-US"/>
        </w:rPr>
        <w:t> r. poz. </w:t>
      </w:r>
      <w:r w:rsidR="00811EC0" w:rsidRPr="00655BA8">
        <w:rPr>
          <w:rFonts w:asciiTheme="minorHAnsi" w:eastAsiaTheme="minorHAnsi" w:hAnsiTheme="minorHAnsi" w:cstheme="minorHAnsi"/>
          <w:color w:val="000000"/>
          <w:lang w:eastAsia="en-US"/>
        </w:rPr>
        <w:t>2046</w:t>
      </w:r>
      <w:r w:rsidRPr="00655BA8">
        <w:rPr>
          <w:rFonts w:asciiTheme="minorHAnsi" w:hAnsiTheme="minorHAnsi" w:cstheme="minorHAnsi"/>
          <w:lang w:eastAsia="ar-SA"/>
        </w:rPr>
        <w:t>);</w:t>
      </w:r>
    </w:p>
    <w:p w:rsidR="00B77A09" w:rsidRDefault="00790C4A" w:rsidP="00637EEC">
      <w:pPr>
        <w:numPr>
          <w:ilvl w:val="0"/>
          <w:numId w:val="1"/>
        </w:numPr>
        <w:suppressAutoHyphens/>
        <w:spacing w:before="60"/>
        <w:ind w:left="426" w:hanging="426"/>
        <w:jc w:val="both"/>
        <w:rPr>
          <w:rFonts w:asciiTheme="minorHAnsi" w:hAnsiTheme="minorHAnsi" w:cs="Times New Roman"/>
          <w:lang w:eastAsia="ar-SA"/>
        </w:rPr>
      </w:pPr>
      <w:r w:rsidRPr="00790C4A">
        <w:rPr>
          <w:rFonts w:asciiTheme="minorHAnsi" w:hAnsiTheme="minorHAnsi" w:cs="Times New Roman"/>
          <w:b/>
          <w:lang w:eastAsia="ar-SA"/>
        </w:rPr>
        <w:t>PFRON</w:t>
      </w:r>
      <w:r w:rsidRPr="00790C4A">
        <w:rPr>
          <w:rFonts w:asciiTheme="minorHAnsi" w:hAnsiTheme="minorHAnsi" w:cs="Times New Roman"/>
          <w:lang w:eastAsia="ar-SA"/>
        </w:rPr>
        <w:t xml:space="preserve"> – należy przez to rozumieć Państwowy Fundusz Rehabilitacji Osób Niepełnosprawnych;</w:t>
      </w:r>
    </w:p>
    <w:p w:rsidR="00B77A09" w:rsidRPr="00790C4A" w:rsidRDefault="00B77A09" w:rsidP="00637EEC">
      <w:pPr>
        <w:numPr>
          <w:ilvl w:val="0"/>
          <w:numId w:val="1"/>
        </w:numPr>
        <w:suppressAutoHyphens/>
        <w:spacing w:before="60"/>
        <w:ind w:left="426" w:hanging="426"/>
        <w:jc w:val="both"/>
        <w:rPr>
          <w:rFonts w:ascii="Calibri" w:hAnsi="Calibri" w:cs="Times New Roman"/>
          <w:lang w:eastAsia="ar-SA"/>
        </w:rPr>
      </w:pPr>
      <w:r w:rsidRPr="00B77A09">
        <w:rPr>
          <w:rFonts w:ascii="Calibri" w:hAnsi="Calibri" w:cs="Calibri"/>
          <w:b/>
        </w:rPr>
        <w:t>procedurach</w:t>
      </w:r>
      <w:r w:rsidRPr="00B77A09">
        <w:rPr>
          <w:rFonts w:ascii="Calibri" w:hAnsi="Calibri" w:cs="Calibri"/>
        </w:rPr>
        <w:t xml:space="preserve"> – należy przez to rozumieć procedury realizacji </w:t>
      </w:r>
      <w:r w:rsidR="00DD4765">
        <w:rPr>
          <w:rFonts w:ascii="Calibri" w:hAnsi="Calibri" w:cs="Calibri"/>
        </w:rPr>
        <w:t xml:space="preserve">pilotażowego </w:t>
      </w:r>
      <w:r w:rsidRPr="00B77A09">
        <w:rPr>
          <w:rFonts w:ascii="Calibri" w:hAnsi="Calibri" w:cs="Calibri"/>
        </w:rPr>
        <w:t>programu „ABSOLWENT”;</w:t>
      </w:r>
    </w:p>
    <w:p w:rsidR="00790C4A" w:rsidRDefault="00790C4A" w:rsidP="00637EEC">
      <w:pPr>
        <w:numPr>
          <w:ilvl w:val="0"/>
          <w:numId w:val="1"/>
        </w:numPr>
        <w:tabs>
          <w:tab w:val="left" w:pos="426"/>
        </w:tabs>
        <w:suppressAutoHyphens/>
        <w:spacing w:before="60"/>
        <w:ind w:left="426" w:hanging="426"/>
        <w:jc w:val="both"/>
        <w:rPr>
          <w:rFonts w:ascii="Calibri" w:hAnsi="Calibri" w:cs="Times New Roman"/>
          <w:lang w:eastAsia="ar-SA"/>
        </w:rPr>
      </w:pPr>
      <w:r w:rsidRPr="00790C4A">
        <w:rPr>
          <w:rFonts w:ascii="Calibri" w:hAnsi="Calibri" w:cs="Times New Roman"/>
          <w:b/>
          <w:lang w:eastAsia="ar-SA"/>
        </w:rPr>
        <w:t>programie</w:t>
      </w:r>
      <w:r w:rsidRPr="00790C4A">
        <w:rPr>
          <w:rFonts w:ascii="Calibri" w:hAnsi="Calibri" w:cs="Times New Roman"/>
          <w:lang w:eastAsia="ar-SA"/>
        </w:rPr>
        <w:t xml:space="preserve"> – należy przez to rozumieć pilotażowy program „ABSOLWENT”;</w:t>
      </w:r>
    </w:p>
    <w:p w:rsidR="005D4E06" w:rsidRPr="002209EF" w:rsidRDefault="005D4E06" w:rsidP="00637EEC">
      <w:pPr>
        <w:numPr>
          <w:ilvl w:val="0"/>
          <w:numId w:val="1"/>
        </w:numPr>
        <w:tabs>
          <w:tab w:val="left" w:pos="426"/>
        </w:tabs>
        <w:suppressAutoHyphens/>
        <w:spacing w:before="60"/>
        <w:ind w:left="426" w:hanging="426"/>
        <w:jc w:val="both"/>
        <w:rPr>
          <w:rFonts w:asciiTheme="minorHAnsi" w:hAnsiTheme="minorHAnsi" w:cs="Times New Roman"/>
          <w:lang w:eastAsia="ar-SA"/>
        </w:rPr>
      </w:pPr>
      <w:r w:rsidRPr="006F616D">
        <w:rPr>
          <w:rFonts w:ascii="Calibri" w:hAnsi="Calibri" w:cs="Times New Roman"/>
          <w:b/>
          <w:lang w:eastAsia="ar-SA"/>
        </w:rPr>
        <w:t>projekcie</w:t>
      </w:r>
      <w:r w:rsidRPr="006F616D">
        <w:rPr>
          <w:rFonts w:ascii="Calibri" w:hAnsi="Calibri" w:cs="Times New Roman"/>
          <w:lang w:eastAsia="ar-SA"/>
        </w:rPr>
        <w:t xml:space="preserve"> – </w:t>
      </w:r>
      <w:r w:rsidRPr="006F616D">
        <w:rPr>
          <w:rFonts w:asciiTheme="minorHAnsi" w:hAnsiTheme="minorHAnsi" w:cs="Times New Roman"/>
          <w:lang w:eastAsia="ar-SA"/>
        </w:rPr>
        <w:t xml:space="preserve">należy przez to rozumieć </w:t>
      </w:r>
      <w:r w:rsidR="006F616D" w:rsidRPr="006F616D">
        <w:rPr>
          <w:rFonts w:asciiTheme="minorHAnsi" w:eastAsiaTheme="minorHAnsi" w:hAnsiTheme="minorHAnsi"/>
          <w:lang w:eastAsia="en-US"/>
        </w:rPr>
        <w:t xml:space="preserve">zaplanowany przez Wnioskodawcę zespół działań ułożonych w czasie (tj. z </w:t>
      </w:r>
      <w:r w:rsidR="00E43F02">
        <w:rPr>
          <w:rFonts w:asciiTheme="minorHAnsi" w:eastAsiaTheme="minorHAnsi" w:hAnsiTheme="minorHAnsi"/>
          <w:lang w:eastAsia="en-US"/>
        </w:rPr>
        <w:t>określonym początkiem i końcem)</w:t>
      </w:r>
      <w:r w:rsidR="006F616D" w:rsidRPr="006F616D">
        <w:rPr>
          <w:rFonts w:asciiTheme="minorHAnsi" w:eastAsiaTheme="minorHAnsi" w:hAnsiTheme="minorHAnsi"/>
          <w:lang w:eastAsia="en-US"/>
        </w:rPr>
        <w:t>, prowadzących do osiągnięcia celów i rezultatów za pomocą określonych metod i instrumentów, w tym zasobów finansowych, ludzkich i rzeczowych;</w:t>
      </w:r>
    </w:p>
    <w:p w:rsidR="002209EF" w:rsidRPr="002947D8" w:rsidRDefault="002209EF" w:rsidP="00637EEC">
      <w:pPr>
        <w:numPr>
          <w:ilvl w:val="0"/>
          <w:numId w:val="1"/>
        </w:numPr>
        <w:tabs>
          <w:tab w:val="left" w:pos="426"/>
        </w:tabs>
        <w:suppressAutoHyphens/>
        <w:spacing w:before="60"/>
        <w:ind w:left="426" w:hanging="426"/>
        <w:jc w:val="both"/>
        <w:rPr>
          <w:rFonts w:asciiTheme="minorHAnsi" w:hAnsiTheme="minorHAnsi" w:cs="Times New Roman"/>
          <w:lang w:eastAsia="ar-SA"/>
        </w:rPr>
      </w:pPr>
      <w:r w:rsidRPr="002947D8">
        <w:rPr>
          <w:rFonts w:asciiTheme="minorHAnsi" w:hAnsiTheme="minorHAnsi" w:cs="Times New Roman"/>
          <w:b/>
          <w:lang w:eastAsia="ar-SA"/>
        </w:rPr>
        <w:t>ustawie o działalności pożytku publicznego i o wolontariacie</w:t>
      </w:r>
      <w:r w:rsidRPr="002947D8">
        <w:rPr>
          <w:rFonts w:asciiTheme="minorHAnsi" w:hAnsiTheme="minorHAnsi" w:cs="Times New Roman"/>
          <w:lang w:eastAsia="ar-SA"/>
        </w:rPr>
        <w:t xml:space="preserve"> – należy przez to rozumieć ustawę z dnia 24 kwietnia 2003 r. o działalności pożytku publicznego i o wolontariacie </w:t>
      </w:r>
      <w:r w:rsidRPr="002947D8">
        <w:rPr>
          <w:rFonts w:ascii="Calibri" w:hAnsi="Calibri" w:cs="Calibri"/>
        </w:rPr>
        <w:t>(Dz. U. z 2016 r. poz. 1817);</w:t>
      </w:r>
    </w:p>
    <w:p w:rsidR="00655BA8" w:rsidRPr="002947D8" w:rsidRDefault="00655BA8" w:rsidP="00637EEC">
      <w:pPr>
        <w:numPr>
          <w:ilvl w:val="0"/>
          <w:numId w:val="1"/>
        </w:numPr>
        <w:tabs>
          <w:tab w:val="left" w:pos="426"/>
        </w:tabs>
        <w:suppressAutoHyphens/>
        <w:spacing w:before="60"/>
        <w:ind w:left="426" w:hanging="426"/>
        <w:jc w:val="both"/>
        <w:rPr>
          <w:rFonts w:ascii="Calibri" w:hAnsi="Calibri" w:cs="Times New Roman"/>
          <w:lang w:eastAsia="ar-SA"/>
        </w:rPr>
      </w:pPr>
      <w:r w:rsidRPr="002947D8">
        <w:rPr>
          <w:rFonts w:ascii="Calibri" w:hAnsi="Calibri" w:cs="Times New Roman"/>
          <w:b/>
          <w:lang w:eastAsia="ar-SA"/>
        </w:rPr>
        <w:t>ustawie o rehabilitacji</w:t>
      </w:r>
      <w:r w:rsidRPr="002947D8">
        <w:rPr>
          <w:rFonts w:ascii="Calibri" w:hAnsi="Calibri" w:cs="Times New Roman"/>
          <w:lang w:eastAsia="ar-SA"/>
        </w:rPr>
        <w:t xml:space="preserve"> – należy przez to rozumieć ustawę z dnia 27 sierpnia 1997 r. o rehabilitacji zawodowej i społecznej oraz zatrudnianiu osób niepełnosprawnych (Dz. U.</w:t>
      </w:r>
      <w:r w:rsidRPr="002947D8">
        <w:rPr>
          <w:rFonts w:asciiTheme="minorHAnsi" w:hAnsiTheme="minorHAnsi" w:cs="Times New Roman"/>
          <w:lang w:eastAsia="ar-SA"/>
        </w:rPr>
        <w:t> </w:t>
      </w:r>
      <w:r w:rsidRPr="002947D8">
        <w:rPr>
          <w:rFonts w:ascii="Calibri" w:hAnsi="Calibri" w:cs="Times New Roman"/>
          <w:lang w:eastAsia="ar-SA"/>
        </w:rPr>
        <w:t>z 2016 r. poz. 2046);</w:t>
      </w:r>
    </w:p>
    <w:p w:rsidR="00B77A09" w:rsidRPr="00B32822" w:rsidRDefault="00B77A09" w:rsidP="00637EEC">
      <w:pPr>
        <w:numPr>
          <w:ilvl w:val="0"/>
          <w:numId w:val="1"/>
        </w:numPr>
        <w:tabs>
          <w:tab w:val="left" w:pos="426"/>
        </w:tabs>
        <w:suppressAutoHyphens/>
        <w:spacing w:before="60"/>
        <w:ind w:left="426" w:hanging="426"/>
        <w:jc w:val="both"/>
        <w:rPr>
          <w:rFonts w:ascii="Calibri" w:hAnsi="Calibri" w:cs="Times New Roman"/>
          <w:lang w:eastAsia="ar-SA"/>
        </w:rPr>
      </w:pPr>
      <w:r w:rsidRPr="00B32822">
        <w:rPr>
          <w:rFonts w:ascii="Calibri" w:hAnsi="Calibri"/>
          <w:b/>
        </w:rPr>
        <w:t>Wnioskodawcy</w:t>
      </w:r>
      <w:r w:rsidRPr="00B32822">
        <w:rPr>
          <w:rFonts w:ascii="Calibri" w:hAnsi="Calibri"/>
        </w:rPr>
        <w:t xml:space="preserve"> –</w:t>
      </w:r>
      <w:r w:rsidR="00E27BCD">
        <w:rPr>
          <w:rFonts w:ascii="Calibri" w:hAnsi="Calibri"/>
        </w:rPr>
        <w:t xml:space="preserve"> </w:t>
      </w:r>
      <w:r w:rsidR="00B32822" w:rsidRPr="00B32822">
        <w:rPr>
          <w:rFonts w:ascii="Calibri" w:eastAsiaTheme="minorHAnsi" w:hAnsi="Calibri" w:cstheme="minorBidi"/>
          <w:lang w:eastAsia="en-US"/>
        </w:rPr>
        <w:t>należy przez to rozumieć podmio</w:t>
      </w:r>
      <w:r w:rsidR="00B166B9">
        <w:rPr>
          <w:rFonts w:ascii="Calibri" w:eastAsiaTheme="minorHAnsi" w:hAnsi="Calibri" w:cstheme="minorBidi"/>
          <w:lang w:eastAsia="en-US"/>
        </w:rPr>
        <w:t>t uprawniony do ubiegania się o </w:t>
      </w:r>
      <w:r w:rsidR="00B32822" w:rsidRPr="00B32822">
        <w:rPr>
          <w:rFonts w:ascii="Calibri" w:eastAsiaTheme="minorHAnsi" w:hAnsi="Calibri" w:cstheme="minorBidi"/>
          <w:lang w:eastAsia="en-US"/>
        </w:rPr>
        <w:t>przyznanie pomocy finansowej w ramach programu</w:t>
      </w:r>
      <w:r w:rsidR="00B32822" w:rsidRPr="00B32822">
        <w:rPr>
          <w:rFonts w:ascii="Calibri" w:hAnsi="Calibri" w:cs="Times New Roman"/>
          <w:lang w:eastAsia="ar-SA"/>
        </w:rPr>
        <w:t>;</w:t>
      </w:r>
    </w:p>
    <w:p w:rsidR="00B77A09" w:rsidRPr="00B32822" w:rsidRDefault="00B77A09" w:rsidP="00637EEC">
      <w:pPr>
        <w:numPr>
          <w:ilvl w:val="0"/>
          <w:numId w:val="1"/>
        </w:numPr>
        <w:tabs>
          <w:tab w:val="left" w:pos="426"/>
        </w:tabs>
        <w:suppressAutoHyphens/>
        <w:spacing w:before="60"/>
        <w:ind w:left="426" w:hanging="426"/>
        <w:jc w:val="both"/>
        <w:rPr>
          <w:rFonts w:ascii="Calibri" w:hAnsi="Calibri" w:cs="Times New Roman"/>
          <w:lang w:eastAsia="ar-SA"/>
        </w:rPr>
      </w:pPr>
      <w:r w:rsidRPr="00B32822">
        <w:rPr>
          <w:rFonts w:ascii="Calibri" w:hAnsi="Calibri"/>
          <w:b/>
        </w:rPr>
        <w:t>wniosku</w:t>
      </w:r>
      <w:r w:rsidRPr="00B32822">
        <w:rPr>
          <w:rFonts w:ascii="Calibri" w:hAnsi="Calibri"/>
        </w:rPr>
        <w:t xml:space="preserve"> – należy przez to r</w:t>
      </w:r>
      <w:r w:rsidR="00E43F02">
        <w:rPr>
          <w:rFonts w:ascii="Calibri" w:hAnsi="Calibri"/>
        </w:rPr>
        <w:t>ozumieć wniosek o dofinansowanie</w:t>
      </w:r>
      <w:r w:rsidRPr="00B32822">
        <w:rPr>
          <w:rFonts w:ascii="Calibri" w:hAnsi="Calibri"/>
        </w:rPr>
        <w:t xml:space="preserve"> w ramach programu;</w:t>
      </w:r>
    </w:p>
    <w:p w:rsidR="00790C4A" w:rsidRPr="00790C4A" w:rsidRDefault="00790C4A" w:rsidP="00637EEC">
      <w:pPr>
        <w:numPr>
          <w:ilvl w:val="0"/>
          <w:numId w:val="1"/>
        </w:numPr>
        <w:tabs>
          <w:tab w:val="left" w:pos="567"/>
        </w:tabs>
        <w:suppressAutoHyphens/>
        <w:spacing w:before="60"/>
        <w:ind w:left="426" w:hanging="426"/>
        <w:jc w:val="both"/>
        <w:rPr>
          <w:rFonts w:ascii="Calibri" w:hAnsi="Calibri" w:cs="Times New Roman"/>
          <w:lang w:eastAsia="ar-SA"/>
        </w:rPr>
      </w:pPr>
      <w:r w:rsidRPr="00790C4A">
        <w:rPr>
          <w:rFonts w:ascii="Calibri" w:hAnsi="Calibri" w:cs="Times New Roman"/>
          <w:b/>
          <w:lang w:eastAsia="ar-SA"/>
        </w:rPr>
        <w:t>wymagalnych zobowiązaniach</w:t>
      </w:r>
      <w:r w:rsidRPr="00790C4A">
        <w:rPr>
          <w:rFonts w:ascii="Calibri" w:hAnsi="Calibri" w:cs="Times New Roman"/>
          <w:lang w:eastAsia="ar-SA"/>
        </w:rPr>
        <w:t xml:space="preserve"> – należy przez to rozumieć:</w:t>
      </w:r>
    </w:p>
    <w:p w:rsidR="00790C4A" w:rsidRPr="00790C4A" w:rsidRDefault="00790C4A" w:rsidP="00637EEC">
      <w:pPr>
        <w:numPr>
          <w:ilvl w:val="0"/>
          <w:numId w:val="3"/>
        </w:numPr>
        <w:tabs>
          <w:tab w:val="left" w:pos="426"/>
        </w:tabs>
        <w:suppressAutoHyphens/>
        <w:spacing w:before="60"/>
        <w:ind w:left="709" w:hanging="283"/>
        <w:jc w:val="both"/>
        <w:rPr>
          <w:rFonts w:ascii="Calibri" w:hAnsi="Calibri" w:cs="Times New Roman"/>
          <w:lang w:eastAsia="ar-SA"/>
        </w:rPr>
      </w:pPr>
      <w:r w:rsidRPr="00790C4A">
        <w:rPr>
          <w:rFonts w:ascii="Calibri" w:hAnsi="Calibri" w:cs="Times New Roman"/>
          <w:lang w:eastAsia="ar-SA"/>
        </w:rPr>
        <w:t>w odniesieniu do zobowiązań o charakterze cywilnoprawnym – wszystkie bezsporne zobowiązania, których termin płatności dla dłużnika minął, a które nie zostały ani przedawnione ani umorzone,</w:t>
      </w:r>
    </w:p>
    <w:p w:rsidR="00790C4A" w:rsidRPr="00790C4A" w:rsidRDefault="00790C4A" w:rsidP="00637EEC">
      <w:pPr>
        <w:numPr>
          <w:ilvl w:val="0"/>
          <w:numId w:val="3"/>
        </w:numPr>
        <w:tabs>
          <w:tab w:val="left" w:pos="567"/>
        </w:tabs>
        <w:suppressAutoHyphens/>
        <w:spacing w:before="60"/>
        <w:ind w:left="709" w:hanging="283"/>
        <w:jc w:val="both"/>
        <w:rPr>
          <w:rFonts w:ascii="Calibri" w:hAnsi="Calibri" w:cs="Times New Roman"/>
          <w:lang w:eastAsia="ar-SA"/>
        </w:rPr>
      </w:pPr>
      <w:r w:rsidRPr="00790C4A">
        <w:rPr>
          <w:rFonts w:ascii="Calibri" w:hAnsi="Calibri" w:cs="Times New Roman"/>
          <w:lang w:eastAsia="ar-SA"/>
        </w:rPr>
        <w:t>w odniesieniu do zobowiązań publicznoprawnych, wynikających z decyzji administracyjnych wydawanych na podstawie przepisów k.p.a. zobowiązania:</w:t>
      </w:r>
    </w:p>
    <w:p w:rsidR="00790C4A" w:rsidRPr="00790C4A" w:rsidRDefault="00790C4A" w:rsidP="00637EEC">
      <w:pPr>
        <w:numPr>
          <w:ilvl w:val="1"/>
          <w:numId w:val="2"/>
        </w:numPr>
        <w:suppressAutoHyphens/>
        <w:spacing w:before="60"/>
        <w:ind w:left="993" w:hanging="284"/>
        <w:jc w:val="both"/>
        <w:rPr>
          <w:rFonts w:ascii="Calibri" w:hAnsi="Calibri" w:cs="Times New Roman"/>
          <w:lang w:eastAsia="ar-SA"/>
        </w:rPr>
      </w:pPr>
      <w:r w:rsidRPr="00790C4A">
        <w:rPr>
          <w:rFonts w:ascii="Calibri" w:hAnsi="Calibri" w:cs="Times New Roman"/>
          <w:lang w:eastAsia="ar-SA"/>
        </w:rPr>
        <w:t>wynikające z decyzji ostatecznych, których wyk</w:t>
      </w:r>
      <w:r w:rsidR="00A85F81" w:rsidRPr="00B32822">
        <w:rPr>
          <w:rFonts w:ascii="Calibri" w:hAnsi="Calibri" w:cs="Times New Roman"/>
          <w:lang w:eastAsia="ar-SA"/>
        </w:rPr>
        <w:t>onanie nie zostało wstrzymane z </w:t>
      </w:r>
      <w:r w:rsidRPr="00790C4A">
        <w:rPr>
          <w:rFonts w:ascii="Calibri" w:hAnsi="Calibri" w:cs="Times New Roman"/>
          <w:lang w:eastAsia="ar-SA"/>
        </w:rPr>
        <w:t>upływem dnia, w którym decyzja stała się ostateczna– w </w:t>
      </w:r>
      <w:r w:rsidR="00A85F81" w:rsidRPr="00B32822">
        <w:rPr>
          <w:rFonts w:ascii="Calibri" w:hAnsi="Calibri" w:cs="Times New Roman"/>
          <w:lang w:eastAsia="ar-SA"/>
        </w:rPr>
        <w:t>przypadku decyzji, w </w:t>
      </w:r>
      <w:r w:rsidRPr="00790C4A">
        <w:rPr>
          <w:rFonts w:ascii="Calibri" w:hAnsi="Calibri" w:cs="Times New Roman"/>
          <w:lang w:eastAsia="ar-SA"/>
        </w:rPr>
        <w:t>których nie wskazano terminu płatności,</w:t>
      </w:r>
    </w:p>
    <w:p w:rsidR="00790C4A" w:rsidRPr="00790C4A" w:rsidRDefault="00790C4A" w:rsidP="00637EEC">
      <w:pPr>
        <w:numPr>
          <w:ilvl w:val="1"/>
          <w:numId w:val="2"/>
        </w:numPr>
        <w:tabs>
          <w:tab w:val="left" w:pos="426"/>
        </w:tabs>
        <w:suppressAutoHyphens/>
        <w:spacing w:before="60"/>
        <w:ind w:left="993" w:hanging="284"/>
        <w:jc w:val="both"/>
        <w:rPr>
          <w:rFonts w:ascii="Calibri" w:hAnsi="Calibri" w:cs="Times New Roman"/>
          <w:lang w:eastAsia="ar-SA"/>
        </w:rPr>
      </w:pPr>
      <w:r w:rsidRPr="00790C4A">
        <w:rPr>
          <w:rFonts w:ascii="Calibri" w:hAnsi="Calibri" w:cs="Times New Roman"/>
          <w:lang w:eastAsia="ar-SA"/>
        </w:rPr>
        <w:lastRenderedPageBreak/>
        <w:t>wynikające z decyzji ostatecznych, których wyk</w:t>
      </w:r>
      <w:r w:rsidR="00A85F81" w:rsidRPr="00B32822">
        <w:rPr>
          <w:rFonts w:ascii="Calibri" w:hAnsi="Calibri" w:cs="Times New Roman"/>
          <w:lang w:eastAsia="ar-SA"/>
        </w:rPr>
        <w:t>onanie nie zostało wstrzymane z </w:t>
      </w:r>
      <w:r w:rsidRPr="00790C4A">
        <w:rPr>
          <w:rFonts w:ascii="Calibri" w:hAnsi="Calibri" w:cs="Times New Roman"/>
          <w:lang w:eastAsia="ar-SA"/>
        </w:rPr>
        <w:t>upływem terminu płatności oznaczonego w decyzji – w </w:t>
      </w:r>
      <w:r w:rsidR="00A85F81" w:rsidRPr="00B32822">
        <w:rPr>
          <w:rFonts w:ascii="Calibri" w:hAnsi="Calibri" w:cs="Times New Roman"/>
          <w:lang w:eastAsia="ar-SA"/>
        </w:rPr>
        <w:t>przypadku decyzji z </w:t>
      </w:r>
      <w:r w:rsidRPr="00790C4A">
        <w:rPr>
          <w:rFonts w:ascii="Calibri" w:hAnsi="Calibri" w:cs="Times New Roman"/>
          <w:lang w:eastAsia="ar-SA"/>
        </w:rPr>
        <w:t>oznaczonym terminem płatności,</w:t>
      </w:r>
    </w:p>
    <w:p w:rsidR="00712BB0" w:rsidRPr="00F83AF6" w:rsidRDefault="00790C4A" w:rsidP="00637EEC">
      <w:pPr>
        <w:numPr>
          <w:ilvl w:val="1"/>
          <w:numId w:val="2"/>
        </w:numPr>
        <w:suppressAutoHyphens/>
        <w:spacing w:before="60"/>
        <w:ind w:left="993" w:hanging="284"/>
        <w:jc w:val="both"/>
        <w:rPr>
          <w:rFonts w:ascii="Calibri" w:hAnsi="Calibri" w:cs="Times New Roman"/>
          <w:lang w:eastAsia="ar-SA"/>
        </w:rPr>
      </w:pPr>
      <w:r w:rsidRPr="00790C4A">
        <w:rPr>
          <w:rFonts w:ascii="Calibri" w:hAnsi="Calibri" w:cs="Times New Roman"/>
          <w:lang w:eastAsia="ar-SA"/>
        </w:rPr>
        <w:t>wynikające z decyzji nieostatecznych, którym nadano ryg</w:t>
      </w:r>
      <w:r w:rsidR="00F83AF6">
        <w:rPr>
          <w:rFonts w:ascii="Calibri" w:hAnsi="Calibri" w:cs="Times New Roman"/>
          <w:lang w:eastAsia="ar-SA"/>
        </w:rPr>
        <w:t>or natychmiastowej wykonalności.</w:t>
      </w:r>
    </w:p>
    <w:p w:rsidR="00452AC8" w:rsidRPr="00452AC8" w:rsidRDefault="00452AC8" w:rsidP="00006F30">
      <w:pPr>
        <w:spacing w:before="480" w:after="240"/>
        <w:ind w:left="454" w:hanging="454"/>
        <w:jc w:val="both"/>
        <w:rPr>
          <w:rFonts w:ascii="Calibri" w:hAnsi="Calibri" w:cs="Calibri"/>
          <w:b/>
          <w:sz w:val="32"/>
          <w:szCs w:val="32"/>
        </w:rPr>
      </w:pPr>
      <w:r w:rsidRPr="00452AC8">
        <w:rPr>
          <w:rFonts w:ascii="Calibri" w:hAnsi="Calibri" w:cs="Calibri"/>
          <w:b/>
          <w:sz w:val="32"/>
          <w:szCs w:val="32"/>
        </w:rPr>
        <w:t>II.</w:t>
      </w:r>
      <w:r w:rsidRPr="00452AC8">
        <w:rPr>
          <w:rFonts w:ascii="Calibri" w:hAnsi="Calibri" w:cs="Calibri"/>
          <w:b/>
          <w:sz w:val="32"/>
          <w:szCs w:val="32"/>
        </w:rPr>
        <w:tab/>
        <w:t>Podstawa prawna</w:t>
      </w:r>
    </w:p>
    <w:p w:rsidR="00452AC8" w:rsidRPr="00D832D8" w:rsidRDefault="00452AC8" w:rsidP="00452AC8">
      <w:pPr>
        <w:widowControl w:val="0"/>
        <w:jc w:val="both"/>
        <w:rPr>
          <w:rFonts w:asciiTheme="minorHAnsi" w:hAnsiTheme="minorHAnsi" w:cstheme="minorHAnsi"/>
          <w:snapToGrid w:val="0"/>
        </w:rPr>
      </w:pPr>
      <w:r w:rsidRPr="00D832D8">
        <w:rPr>
          <w:rFonts w:asciiTheme="minorHAnsi" w:hAnsiTheme="minorHAnsi" w:cstheme="minorHAnsi"/>
          <w:snapToGrid w:val="0"/>
        </w:rPr>
        <w:t>Art. 51 ust. 3 pkt 3 w związku z art. 47 ust. 1 pkt 4 ustawy z dnia 27 sierpnia 1997 r. o rehabilitacji zawodowej i społecznej oraz zatrudnianiu osób niepełnosprawnych (</w:t>
      </w:r>
      <w:r w:rsidR="00062ABC" w:rsidRPr="00D832D8">
        <w:rPr>
          <w:rFonts w:asciiTheme="minorHAnsi" w:eastAsiaTheme="minorHAnsi" w:hAnsiTheme="minorHAnsi" w:cstheme="minorHAnsi"/>
          <w:color w:val="000000"/>
          <w:lang w:eastAsia="en-US"/>
        </w:rPr>
        <w:t>Dz.</w:t>
      </w:r>
      <w:r w:rsidR="00655BA8" w:rsidRPr="00D832D8">
        <w:rPr>
          <w:rFonts w:asciiTheme="minorHAnsi" w:eastAsiaTheme="minorHAnsi" w:hAnsiTheme="minorHAnsi" w:cstheme="minorHAnsi"/>
          <w:color w:val="000000"/>
          <w:lang w:eastAsia="en-US"/>
        </w:rPr>
        <w:t> </w:t>
      </w:r>
      <w:r w:rsidR="00062ABC" w:rsidRPr="00D832D8">
        <w:rPr>
          <w:rFonts w:asciiTheme="minorHAnsi" w:eastAsiaTheme="minorHAnsi" w:hAnsiTheme="minorHAnsi" w:cstheme="minorHAnsi"/>
          <w:color w:val="000000"/>
          <w:lang w:eastAsia="en-US"/>
        </w:rPr>
        <w:t>U. z</w:t>
      </w:r>
      <w:r w:rsidR="00655BA8" w:rsidRPr="00D832D8">
        <w:rPr>
          <w:rFonts w:asciiTheme="minorHAnsi" w:eastAsiaTheme="minorHAnsi" w:hAnsiTheme="minorHAnsi" w:cstheme="minorHAnsi"/>
          <w:color w:val="000000"/>
          <w:lang w:eastAsia="en-US"/>
        </w:rPr>
        <w:t> </w:t>
      </w:r>
      <w:r w:rsidR="00062ABC" w:rsidRPr="00D832D8">
        <w:rPr>
          <w:rFonts w:asciiTheme="minorHAnsi" w:eastAsiaTheme="minorHAnsi" w:hAnsiTheme="minorHAnsi" w:cstheme="minorHAnsi"/>
          <w:color w:val="000000"/>
          <w:lang w:eastAsia="en-US"/>
        </w:rPr>
        <w:t>2016</w:t>
      </w:r>
      <w:r w:rsidR="00655BA8" w:rsidRPr="00D832D8">
        <w:rPr>
          <w:rFonts w:asciiTheme="minorHAnsi" w:eastAsiaTheme="minorHAnsi" w:hAnsiTheme="minorHAnsi" w:cstheme="minorHAnsi"/>
          <w:color w:val="000000"/>
          <w:lang w:eastAsia="en-US"/>
        </w:rPr>
        <w:t> </w:t>
      </w:r>
      <w:r w:rsidR="00062ABC" w:rsidRPr="00D832D8">
        <w:rPr>
          <w:rFonts w:asciiTheme="minorHAnsi" w:eastAsiaTheme="minorHAnsi" w:hAnsiTheme="minorHAnsi" w:cstheme="minorHAnsi"/>
          <w:color w:val="000000"/>
          <w:lang w:eastAsia="en-US"/>
        </w:rPr>
        <w:t>r. poz.</w:t>
      </w:r>
      <w:r w:rsidR="00655BA8" w:rsidRPr="00D832D8">
        <w:rPr>
          <w:rFonts w:asciiTheme="minorHAnsi" w:eastAsiaTheme="minorHAnsi" w:hAnsiTheme="minorHAnsi" w:cstheme="minorHAnsi"/>
          <w:color w:val="000000"/>
          <w:lang w:eastAsia="en-US"/>
        </w:rPr>
        <w:t> </w:t>
      </w:r>
      <w:r w:rsidR="00062ABC" w:rsidRPr="00D832D8">
        <w:rPr>
          <w:rFonts w:asciiTheme="minorHAnsi" w:eastAsiaTheme="minorHAnsi" w:hAnsiTheme="minorHAnsi" w:cstheme="minorHAnsi"/>
          <w:color w:val="000000"/>
          <w:lang w:eastAsia="en-US"/>
        </w:rPr>
        <w:t>2046</w:t>
      </w:r>
      <w:r w:rsidRPr="00D832D8">
        <w:rPr>
          <w:rFonts w:asciiTheme="minorHAnsi" w:hAnsiTheme="minorHAnsi" w:cstheme="minorHAnsi"/>
          <w:snapToGrid w:val="0"/>
        </w:rPr>
        <w:t>) oraz uchwała</w:t>
      </w:r>
      <w:r w:rsidR="00CD380F" w:rsidRPr="00D832D8">
        <w:rPr>
          <w:rFonts w:asciiTheme="minorHAnsi" w:hAnsiTheme="minorHAnsi" w:cstheme="minorHAnsi"/>
          <w:snapToGrid w:val="0"/>
        </w:rPr>
        <w:t xml:space="preserve"> Nr </w:t>
      </w:r>
      <w:r w:rsidR="00126D11" w:rsidRPr="00D832D8">
        <w:rPr>
          <w:rFonts w:asciiTheme="minorHAnsi" w:hAnsiTheme="minorHAnsi" w:cstheme="minorHAnsi"/>
          <w:snapToGrid w:val="0"/>
        </w:rPr>
        <w:t>12</w:t>
      </w:r>
      <w:r w:rsidRPr="00D832D8">
        <w:rPr>
          <w:rFonts w:asciiTheme="minorHAnsi" w:hAnsiTheme="minorHAnsi" w:cstheme="minorHAnsi"/>
          <w:snapToGrid w:val="0"/>
        </w:rPr>
        <w:t>/2016 Rady Nadzorc</w:t>
      </w:r>
      <w:r w:rsidR="008619C7" w:rsidRPr="00D832D8">
        <w:rPr>
          <w:rFonts w:asciiTheme="minorHAnsi" w:hAnsiTheme="minorHAnsi" w:cstheme="minorHAnsi"/>
          <w:snapToGrid w:val="0"/>
        </w:rPr>
        <w:t>zej PFRON z </w:t>
      </w:r>
      <w:r w:rsidRPr="00D832D8">
        <w:rPr>
          <w:rFonts w:asciiTheme="minorHAnsi" w:hAnsiTheme="minorHAnsi" w:cstheme="minorHAnsi"/>
          <w:snapToGrid w:val="0"/>
        </w:rPr>
        <w:t xml:space="preserve">dnia </w:t>
      </w:r>
      <w:r w:rsidR="00111954" w:rsidRPr="00D832D8">
        <w:rPr>
          <w:rFonts w:asciiTheme="minorHAnsi" w:hAnsiTheme="minorHAnsi" w:cstheme="minorHAnsi"/>
          <w:snapToGrid w:val="0"/>
        </w:rPr>
        <w:t>8</w:t>
      </w:r>
      <w:r w:rsidR="00655BA8" w:rsidRPr="00D832D8">
        <w:rPr>
          <w:rFonts w:asciiTheme="minorHAnsi" w:hAnsiTheme="minorHAnsi" w:cstheme="minorHAnsi"/>
          <w:snapToGrid w:val="0"/>
        </w:rPr>
        <w:t> </w:t>
      </w:r>
      <w:r w:rsidRPr="00D832D8">
        <w:rPr>
          <w:rFonts w:asciiTheme="minorHAnsi" w:hAnsiTheme="minorHAnsi" w:cstheme="minorHAnsi"/>
          <w:snapToGrid w:val="0"/>
        </w:rPr>
        <w:t>grudnia 2016 r. w sprawie zatwierdzenia programu ,,</w:t>
      </w:r>
      <w:r w:rsidR="00111954" w:rsidRPr="00D832D8">
        <w:rPr>
          <w:rFonts w:asciiTheme="minorHAnsi" w:hAnsiTheme="minorHAnsi" w:cstheme="minorHAnsi"/>
          <w:snapToGrid w:val="0"/>
        </w:rPr>
        <w:t>ABSOLWENT</w:t>
      </w:r>
      <w:r w:rsidRPr="00D832D8">
        <w:rPr>
          <w:rFonts w:asciiTheme="minorHAnsi" w:hAnsiTheme="minorHAnsi" w:cstheme="minorHAnsi"/>
          <w:snapToGrid w:val="0"/>
        </w:rPr>
        <w:t>”.</w:t>
      </w:r>
    </w:p>
    <w:p w:rsidR="00452AC8" w:rsidRPr="00452AC8" w:rsidRDefault="00452AC8" w:rsidP="00006F30">
      <w:pPr>
        <w:spacing w:before="480" w:after="240"/>
        <w:ind w:left="426" w:hanging="454"/>
        <w:jc w:val="both"/>
        <w:rPr>
          <w:rFonts w:ascii="Calibri" w:hAnsi="Calibri" w:cs="Calibri"/>
          <w:b/>
          <w:sz w:val="32"/>
          <w:szCs w:val="32"/>
        </w:rPr>
      </w:pPr>
      <w:r w:rsidRPr="00452AC8">
        <w:rPr>
          <w:rFonts w:ascii="Calibri" w:hAnsi="Calibri" w:cs="Calibri"/>
          <w:b/>
          <w:sz w:val="32"/>
          <w:szCs w:val="32"/>
        </w:rPr>
        <w:t>III.</w:t>
      </w:r>
      <w:r w:rsidRPr="00452AC8">
        <w:rPr>
          <w:rFonts w:ascii="Calibri" w:hAnsi="Calibri" w:cs="Calibri"/>
          <w:b/>
          <w:sz w:val="32"/>
          <w:szCs w:val="32"/>
        </w:rPr>
        <w:tab/>
        <w:t>Postanowienia ogólne</w:t>
      </w:r>
    </w:p>
    <w:p w:rsidR="00452AC8" w:rsidRPr="00452AC8" w:rsidRDefault="00452AC8" w:rsidP="00D832D8">
      <w:pPr>
        <w:numPr>
          <w:ilvl w:val="0"/>
          <w:numId w:val="4"/>
        </w:numPr>
        <w:ind w:left="426" w:hanging="423"/>
        <w:jc w:val="both"/>
        <w:rPr>
          <w:rFonts w:ascii="Calibri" w:hAnsi="Calibri" w:cs="Calibri"/>
        </w:rPr>
      </w:pPr>
      <w:r w:rsidRPr="00452AC8">
        <w:rPr>
          <w:rFonts w:ascii="Calibri" w:hAnsi="Calibri" w:cs="Calibri"/>
        </w:rPr>
        <w:t>W programie, stanowiącym załącznik do uchwały Rady Nadzorczej PFRON, określone zostały w szczególności:</w:t>
      </w:r>
    </w:p>
    <w:p w:rsidR="00452AC8" w:rsidRPr="004C742C" w:rsidRDefault="00452AC8" w:rsidP="00D832D8">
      <w:pPr>
        <w:numPr>
          <w:ilvl w:val="0"/>
          <w:numId w:val="5"/>
        </w:numPr>
        <w:tabs>
          <w:tab w:val="left" w:pos="851"/>
        </w:tabs>
        <w:spacing w:before="60"/>
        <w:ind w:left="567" w:hanging="141"/>
        <w:jc w:val="both"/>
        <w:rPr>
          <w:rFonts w:ascii="Calibri" w:hAnsi="Calibri" w:cs="Calibri"/>
        </w:rPr>
      </w:pPr>
      <w:r w:rsidRPr="004C742C">
        <w:rPr>
          <w:rFonts w:ascii="Calibri" w:hAnsi="Calibri" w:cs="Calibri"/>
        </w:rPr>
        <w:t>cele programu –</w:t>
      </w:r>
      <w:r w:rsidR="009216CA">
        <w:rPr>
          <w:rFonts w:ascii="Calibri" w:hAnsi="Calibri" w:cs="Calibri"/>
        </w:rPr>
        <w:t xml:space="preserve"> </w:t>
      </w:r>
      <w:r w:rsidRPr="004C742C">
        <w:rPr>
          <w:rFonts w:ascii="Calibri" w:hAnsi="Calibri" w:cs="Calibri"/>
        </w:rPr>
        <w:t>w rozdziale IV programu;</w:t>
      </w:r>
    </w:p>
    <w:p w:rsidR="00452AC8" w:rsidRPr="004C742C" w:rsidRDefault="00452AC8" w:rsidP="00D832D8">
      <w:pPr>
        <w:numPr>
          <w:ilvl w:val="0"/>
          <w:numId w:val="5"/>
        </w:numPr>
        <w:tabs>
          <w:tab w:val="left" w:pos="851"/>
        </w:tabs>
        <w:spacing w:before="60"/>
        <w:ind w:left="851" w:hanging="425"/>
        <w:jc w:val="both"/>
        <w:rPr>
          <w:rFonts w:ascii="Calibri" w:hAnsi="Calibri" w:cs="Calibri"/>
        </w:rPr>
      </w:pPr>
      <w:r w:rsidRPr="004C742C">
        <w:rPr>
          <w:rFonts w:ascii="Calibri" w:hAnsi="Calibri" w:cs="Calibri"/>
        </w:rPr>
        <w:t>zasięg i okres realizacji programu – w rozdziale V programu;</w:t>
      </w:r>
    </w:p>
    <w:p w:rsidR="00452AC8" w:rsidRPr="004C742C" w:rsidRDefault="00452AC8" w:rsidP="00D832D8">
      <w:pPr>
        <w:numPr>
          <w:ilvl w:val="0"/>
          <w:numId w:val="5"/>
        </w:numPr>
        <w:tabs>
          <w:tab w:val="left" w:pos="851"/>
        </w:tabs>
        <w:spacing w:before="60"/>
        <w:ind w:left="851" w:hanging="425"/>
        <w:jc w:val="both"/>
        <w:rPr>
          <w:rFonts w:ascii="Calibri" w:hAnsi="Calibri" w:cs="Calibri"/>
        </w:rPr>
      </w:pPr>
      <w:r w:rsidRPr="004C742C">
        <w:rPr>
          <w:rFonts w:ascii="Calibri" w:hAnsi="Calibri" w:cs="Calibri"/>
        </w:rPr>
        <w:t>adresaci programu, wniosko</w:t>
      </w:r>
      <w:r w:rsidR="009216CA">
        <w:rPr>
          <w:rFonts w:ascii="Calibri" w:hAnsi="Calibri" w:cs="Calibri"/>
        </w:rPr>
        <w:t xml:space="preserve">dawcy i </w:t>
      </w:r>
      <w:r w:rsidR="004A34AA" w:rsidRPr="004C742C">
        <w:rPr>
          <w:rFonts w:ascii="Calibri" w:hAnsi="Calibri" w:cs="Calibri"/>
        </w:rPr>
        <w:t>beneficjenci ostateczni</w:t>
      </w:r>
      <w:r w:rsidRPr="004C742C">
        <w:rPr>
          <w:rFonts w:ascii="Calibri" w:hAnsi="Calibri" w:cs="Calibri"/>
        </w:rPr>
        <w:t xml:space="preserve"> – w rozdziale VI programu;</w:t>
      </w:r>
    </w:p>
    <w:p w:rsidR="00452AC8" w:rsidRPr="004C742C" w:rsidRDefault="00452AC8" w:rsidP="00D832D8">
      <w:pPr>
        <w:numPr>
          <w:ilvl w:val="0"/>
          <w:numId w:val="5"/>
        </w:numPr>
        <w:tabs>
          <w:tab w:val="left" w:pos="851"/>
        </w:tabs>
        <w:spacing w:before="60"/>
        <w:ind w:left="567" w:hanging="141"/>
        <w:jc w:val="both"/>
        <w:rPr>
          <w:rFonts w:ascii="Calibri" w:hAnsi="Calibri" w:cs="Calibri"/>
        </w:rPr>
      </w:pPr>
      <w:r w:rsidRPr="004C742C">
        <w:rPr>
          <w:rFonts w:ascii="Calibri" w:hAnsi="Calibri" w:cs="Calibri"/>
        </w:rPr>
        <w:t>warunki uczestnictwa w programie – w rozdziale VII programu;</w:t>
      </w:r>
    </w:p>
    <w:p w:rsidR="00452AC8" w:rsidRPr="004C742C" w:rsidRDefault="004A34AA" w:rsidP="00D832D8">
      <w:pPr>
        <w:numPr>
          <w:ilvl w:val="0"/>
          <w:numId w:val="5"/>
        </w:numPr>
        <w:tabs>
          <w:tab w:val="left" w:pos="851"/>
        </w:tabs>
        <w:spacing w:before="60"/>
        <w:ind w:left="567" w:hanging="141"/>
        <w:jc w:val="both"/>
        <w:rPr>
          <w:rFonts w:ascii="Calibri" w:hAnsi="Calibri" w:cs="Calibri"/>
        </w:rPr>
      </w:pPr>
      <w:r w:rsidRPr="004C742C">
        <w:rPr>
          <w:rFonts w:ascii="Calibri" w:hAnsi="Calibri" w:cs="Calibri"/>
        </w:rPr>
        <w:t>obszary wsparcia</w:t>
      </w:r>
      <w:r w:rsidR="00452AC8" w:rsidRPr="004C742C">
        <w:rPr>
          <w:rFonts w:ascii="Calibri" w:hAnsi="Calibri" w:cs="Calibri"/>
        </w:rPr>
        <w:t xml:space="preserve"> – w rozdziale VIII programu;</w:t>
      </w:r>
    </w:p>
    <w:p w:rsidR="00452AC8" w:rsidRPr="004C742C" w:rsidRDefault="004A34AA" w:rsidP="00D832D8">
      <w:pPr>
        <w:numPr>
          <w:ilvl w:val="0"/>
          <w:numId w:val="5"/>
        </w:numPr>
        <w:tabs>
          <w:tab w:val="left" w:pos="851"/>
        </w:tabs>
        <w:spacing w:before="60"/>
        <w:ind w:left="567" w:hanging="141"/>
        <w:jc w:val="both"/>
        <w:rPr>
          <w:rFonts w:ascii="Calibri" w:hAnsi="Calibri" w:cs="Calibri"/>
        </w:rPr>
      </w:pPr>
      <w:r w:rsidRPr="004C742C">
        <w:rPr>
          <w:rFonts w:ascii="Calibri" w:hAnsi="Calibri" w:cs="Calibri"/>
        </w:rPr>
        <w:t>formy i zakres pomocy</w:t>
      </w:r>
      <w:r w:rsidR="00452AC8" w:rsidRPr="004C742C">
        <w:rPr>
          <w:rFonts w:ascii="Calibri" w:hAnsi="Calibri" w:cs="Calibri"/>
        </w:rPr>
        <w:t xml:space="preserve"> – w rozdziale IX programu;</w:t>
      </w:r>
    </w:p>
    <w:p w:rsidR="00452AC8" w:rsidRPr="004C742C" w:rsidRDefault="00452AC8" w:rsidP="00D832D8">
      <w:pPr>
        <w:numPr>
          <w:ilvl w:val="0"/>
          <w:numId w:val="5"/>
        </w:numPr>
        <w:tabs>
          <w:tab w:val="left" w:pos="851"/>
        </w:tabs>
        <w:spacing w:before="60"/>
        <w:ind w:left="567" w:hanging="141"/>
        <w:jc w:val="both"/>
        <w:rPr>
          <w:rFonts w:ascii="Calibri" w:hAnsi="Calibri" w:cs="Calibri"/>
        </w:rPr>
      </w:pPr>
      <w:r w:rsidRPr="004C742C">
        <w:rPr>
          <w:rFonts w:ascii="Calibri" w:hAnsi="Calibri" w:cs="Calibri"/>
        </w:rPr>
        <w:t>źródła finansowania pro</w:t>
      </w:r>
      <w:r w:rsidR="00BC64C2" w:rsidRPr="004C742C">
        <w:rPr>
          <w:rFonts w:ascii="Calibri" w:hAnsi="Calibri" w:cs="Calibri"/>
        </w:rPr>
        <w:t>gramu – w rozdziale XI programu;</w:t>
      </w:r>
    </w:p>
    <w:p w:rsidR="00BC64C2" w:rsidRPr="00F65317" w:rsidRDefault="00BC64C2" w:rsidP="00D832D8">
      <w:pPr>
        <w:numPr>
          <w:ilvl w:val="0"/>
          <w:numId w:val="5"/>
        </w:numPr>
        <w:tabs>
          <w:tab w:val="left" w:pos="851"/>
        </w:tabs>
        <w:spacing w:before="60"/>
        <w:ind w:left="567" w:hanging="141"/>
        <w:jc w:val="both"/>
        <w:rPr>
          <w:rFonts w:ascii="Calibri" w:hAnsi="Calibri" w:cs="Calibri"/>
        </w:rPr>
      </w:pPr>
      <w:r w:rsidRPr="00F65317">
        <w:rPr>
          <w:rFonts w:ascii="Calibri" w:hAnsi="Calibri" w:cs="Calibri"/>
        </w:rPr>
        <w:t xml:space="preserve">wkład własny wnioskodawcy </w:t>
      </w:r>
      <w:r w:rsidR="009216CA" w:rsidRPr="004C742C">
        <w:rPr>
          <w:rFonts w:ascii="Calibri" w:hAnsi="Calibri" w:cs="Calibri"/>
        </w:rPr>
        <w:t>–</w:t>
      </w:r>
      <w:r w:rsidRPr="00F65317">
        <w:rPr>
          <w:rFonts w:ascii="Calibri" w:hAnsi="Calibri" w:cs="Calibri"/>
        </w:rPr>
        <w:t xml:space="preserve"> w rozdziale XII programu.</w:t>
      </w:r>
    </w:p>
    <w:p w:rsidR="00C63CA7" w:rsidRPr="00F65317" w:rsidRDefault="00452AC8" w:rsidP="00D832D8">
      <w:pPr>
        <w:numPr>
          <w:ilvl w:val="0"/>
          <w:numId w:val="4"/>
        </w:numPr>
        <w:spacing w:before="120"/>
        <w:ind w:left="426" w:hanging="426"/>
        <w:jc w:val="both"/>
        <w:rPr>
          <w:rFonts w:ascii="Calibri" w:hAnsi="Calibri" w:cs="Calibri"/>
        </w:rPr>
      </w:pPr>
      <w:r w:rsidRPr="00F65317">
        <w:rPr>
          <w:rFonts w:ascii="Calibri" w:hAnsi="Calibri" w:cs="Calibri"/>
        </w:rPr>
        <w:t>W niniejszym dokumencie, stanowiącym integralną część programu, uregulowane zostały:</w:t>
      </w:r>
    </w:p>
    <w:p w:rsidR="00093104" w:rsidRPr="00F71DEE" w:rsidRDefault="00C04FAB" w:rsidP="00D832D8">
      <w:pPr>
        <w:pStyle w:val="Akapitzlist"/>
        <w:numPr>
          <w:ilvl w:val="3"/>
          <w:numId w:val="2"/>
        </w:numPr>
        <w:tabs>
          <w:tab w:val="left" w:pos="851"/>
          <w:tab w:val="left" w:pos="993"/>
        </w:tabs>
        <w:spacing w:before="60"/>
        <w:ind w:hanging="2486"/>
        <w:contextualSpacing w:val="0"/>
        <w:jc w:val="both"/>
        <w:rPr>
          <w:rFonts w:ascii="Calibri" w:hAnsi="Calibri" w:cs="Calibri"/>
        </w:rPr>
      </w:pPr>
      <w:r w:rsidRPr="00F71DEE">
        <w:rPr>
          <w:rFonts w:ascii="Calibri" w:eastAsiaTheme="minorHAnsi" w:hAnsi="Calibri"/>
          <w:lang w:eastAsia="en-US"/>
        </w:rPr>
        <w:t>zasady realizacji programu;</w:t>
      </w:r>
    </w:p>
    <w:p w:rsidR="00C63CA7" w:rsidRPr="00F71DEE" w:rsidRDefault="00C04FAB" w:rsidP="00D832D8">
      <w:pPr>
        <w:pStyle w:val="Akapitzlist"/>
        <w:numPr>
          <w:ilvl w:val="3"/>
          <w:numId w:val="2"/>
        </w:numPr>
        <w:tabs>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warunki, jakie muszą spełniać podmioty ubiegające się o pomoc;</w:t>
      </w:r>
    </w:p>
    <w:p w:rsidR="000D61AA" w:rsidRPr="00F71DEE" w:rsidRDefault="000D61AA" w:rsidP="00D832D8">
      <w:pPr>
        <w:pStyle w:val="Akapitzlist"/>
        <w:numPr>
          <w:ilvl w:val="3"/>
          <w:numId w:val="2"/>
        </w:numPr>
        <w:tabs>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zasady wniesienia wkładu własnego</w:t>
      </w:r>
      <w:r w:rsidR="007743F3" w:rsidRPr="00F71DEE">
        <w:rPr>
          <w:rFonts w:ascii="Calibri" w:eastAsiaTheme="minorHAnsi" w:hAnsi="Calibri"/>
          <w:lang w:eastAsia="en-US"/>
        </w:rPr>
        <w:t>;</w:t>
      </w:r>
    </w:p>
    <w:p w:rsidR="006A5AC2" w:rsidRPr="00F71DEE" w:rsidRDefault="00073343" w:rsidP="00D832D8">
      <w:pPr>
        <w:pStyle w:val="Akapitzlist"/>
        <w:numPr>
          <w:ilvl w:val="3"/>
          <w:numId w:val="2"/>
        </w:numPr>
        <w:tabs>
          <w:tab w:val="left" w:pos="426"/>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zasady składania</w:t>
      </w:r>
      <w:r w:rsidR="00C04FAB" w:rsidRPr="00F71DEE">
        <w:rPr>
          <w:rFonts w:ascii="Calibri" w:eastAsiaTheme="minorHAnsi" w:hAnsi="Calibri"/>
          <w:lang w:eastAsia="en-US"/>
        </w:rPr>
        <w:t xml:space="preserve"> </w:t>
      </w:r>
      <w:r w:rsidR="007B7E65" w:rsidRPr="00F71DEE">
        <w:rPr>
          <w:rFonts w:ascii="Calibri" w:eastAsiaTheme="minorHAnsi" w:hAnsi="Calibri"/>
          <w:lang w:eastAsia="en-US"/>
        </w:rPr>
        <w:t xml:space="preserve">wniosków </w:t>
      </w:r>
      <w:r w:rsidR="007743F3" w:rsidRPr="00F71DEE">
        <w:rPr>
          <w:rFonts w:ascii="Calibri" w:eastAsiaTheme="minorHAnsi" w:hAnsi="Calibri"/>
          <w:lang w:eastAsia="en-US"/>
        </w:rPr>
        <w:t>oraz</w:t>
      </w:r>
      <w:r w:rsidR="00093104" w:rsidRPr="00F71DEE">
        <w:rPr>
          <w:rFonts w:ascii="Calibri" w:eastAsiaTheme="minorHAnsi" w:hAnsi="Calibri"/>
          <w:lang w:eastAsia="en-US"/>
        </w:rPr>
        <w:t xml:space="preserve"> tryb rozpatrywania wniosków;</w:t>
      </w:r>
    </w:p>
    <w:p w:rsidR="00E3229F" w:rsidRPr="00F71DEE" w:rsidRDefault="00E3229F" w:rsidP="00D832D8">
      <w:pPr>
        <w:pStyle w:val="Akapitzlist"/>
        <w:numPr>
          <w:ilvl w:val="3"/>
          <w:numId w:val="2"/>
        </w:numPr>
        <w:tabs>
          <w:tab w:val="left" w:pos="426"/>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warunki podejmowania decyzji finansowych PFRON;</w:t>
      </w:r>
    </w:p>
    <w:p w:rsidR="00093104" w:rsidRPr="00F71DEE" w:rsidRDefault="00093104" w:rsidP="00D832D8">
      <w:pPr>
        <w:pStyle w:val="Akapitzlist"/>
        <w:numPr>
          <w:ilvl w:val="3"/>
          <w:numId w:val="2"/>
        </w:numPr>
        <w:tabs>
          <w:tab w:val="left" w:pos="426"/>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zasady kwalifikowalności kosztów;</w:t>
      </w:r>
    </w:p>
    <w:p w:rsidR="00AF6BD8" w:rsidRPr="00F71DEE" w:rsidRDefault="00AF6BD8" w:rsidP="00D832D8">
      <w:pPr>
        <w:pStyle w:val="Akapitzlist"/>
        <w:numPr>
          <w:ilvl w:val="3"/>
          <w:numId w:val="2"/>
        </w:numPr>
        <w:tabs>
          <w:tab w:val="left" w:pos="426"/>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zasady konkurencyjności;</w:t>
      </w:r>
    </w:p>
    <w:p w:rsidR="00093104" w:rsidRPr="00F71DEE" w:rsidRDefault="00C04FAB" w:rsidP="00D832D8">
      <w:pPr>
        <w:pStyle w:val="Akapitzlist"/>
        <w:numPr>
          <w:ilvl w:val="3"/>
          <w:numId w:val="2"/>
        </w:numPr>
        <w:tabs>
          <w:tab w:val="left" w:pos="426"/>
          <w:tab w:val="left" w:pos="851"/>
          <w:tab w:val="left" w:pos="993"/>
        </w:tabs>
        <w:autoSpaceDE w:val="0"/>
        <w:autoSpaceDN w:val="0"/>
        <w:adjustRightInd w:val="0"/>
        <w:spacing w:before="60"/>
        <w:ind w:hanging="2486"/>
        <w:contextualSpacing w:val="0"/>
        <w:jc w:val="both"/>
        <w:rPr>
          <w:rFonts w:ascii="Calibri" w:eastAsiaTheme="minorHAnsi" w:hAnsi="Calibri"/>
          <w:lang w:eastAsia="en-US"/>
        </w:rPr>
      </w:pPr>
      <w:r w:rsidRPr="00F71DEE">
        <w:rPr>
          <w:rFonts w:ascii="Calibri" w:eastAsiaTheme="minorHAnsi" w:hAnsi="Calibri"/>
          <w:lang w:eastAsia="en-US"/>
        </w:rPr>
        <w:t>zasady przekazywania i rozliczania środków PFRON</w:t>
      </w:r>
      <w:r w:rsidR="00093104" w:rsidRPr="00F71DEE">
        <w:rPr>
          <w:rFonts w:ascii="Calibri" w:eastAsiaTheme="minorHAnsi" w:hAnsi="Calibri"/>
          <w:lang w:eastAsia="en-US"/>
        </w:rPr>
        <w:t>;</w:t>
      </w:r>
    </w:p>
    <w:p w:rsidR="00F93EA7" w:rsidRDefault="00093104" w:rsidP="00637EEC">
      <w:pPr>
        <w:pStyle w:val="Akapitzlist"/>
        <w:numPr>
          <w:ilvl w:val="3"/>
          <w:numId w:val="2"/>
        </w:numPr>
        <w:tabs>
          <w:tab w:val="left" w:pos="426"/>
          <w:tab w:val="left" w:pos="851"/>
          <w:tab w:val="left" w:pos="993"/>
        </w:tabs>
        <w:autoSpaceDE w:val="0"/>
        <w:autoSpaceDN w:val="0"/>
        <w:adjustRightInd w:val="0"/>
        <w:spacing w:before="60"/>
        <w:ind w:left="851" w:hanging="425"/>
        <w:contextualSpacing w:val="0"/>
        <w:jc w:val="both"/>
        <w:rPr>
          <w:rFonts w:ascii="Calibri" w:eastAsiaTheme="minorHAnsi" w:hAnsi="Calibri"/>
          <w:lang w:eastAsia="en-US"/>
        </w:rPr>
      </w:pPr>
      <w:r w:rsidRPr="00F71DEE">
        <w:rPr>
          <w:rFonts w:ascii="Calibri" w:eastAsiaTheme="minorHAnsi" w:hAnsi="Calibri"/>
          <w:lang w:eastAsia="en-US"/>
        </w:rPr>
        <w:t>zasady sprawowania kontroli nad wykorzystaniem środków PFRON przekazanych w ramach programu.</w:t>
      </w:r>
    </w:p>
    <w:p w:rsidR="00B06EA5" w:rsidRDefault="00B06EA5" w:rsidP="00B06EA5">
      <w:pPr>
        <w:tabs>
          <w:tab w:val="left" w:pos="426"/>
          <w:tab w:val="left" w:pos="851"/>
          <w:tab w:val="left" w:pos="993"/>
        </w:tabs>
        <w:autoSpaceDE w:val="0"/>
        <w:autoSpaceDN w:val="0"/>
        <w:adjustRightInd w:val="0"/>
        <w:jc w:val="both"/>
        <w:rPr>
          <w:rFonts w:ascii="Calibri" w:eastAsiaTheme="minorHAnsi" w:hAnsi="Calibri"/>
          <w:lang w:eastAsia="en-US"/>
        </w:rPr>
      </w:pPr>
    </w:p>
    <w:p w:rsidR="00B06EA5" w:rsidRDefault="00B06EA5" w:rsidP="00B06EA5">
      <w:pPr>
        <w:tabs>
          <w:tab w:val="left" w:pos="426"/>
          <w:tab w:val="left" w:pos="851"/>
          <w:tab w:val="left" w:pos="993"/>
        </w:tabs>
        <w:autoSpaceDE w:val="0"/>
        <w:autoSpaceDN w:val="0"/>
        <w:adjustRightInd w:val="0"/>
        <w:jc w:val="both"/>
        <w:rPr>
          <w:rFonts w:ascii="Calibri" w:eastAsiaTheme="minorHAnsi" w:hAnsi="Calibri"/>
          <w:lang w:eastAsia="en-US"/>
        </w:rPr>
      </w:pPr>
    </w:p>
    <w:p w:rsidR="00B06EA5" w:rsidRPr="00B06EA5" w:rsidRDefault="00B06EA5" w:rsidP="00B06EA5">
      <w:pPr>
        <w:tabs>
          <w:tab w:val="left" w:pos="426"/>
          <w:tab w:val="left" w:pos="851"/>
          <w:tab w:val="left" w:pos="993"/>
        </w:tabs>
        <w:autoSpaceDE w:val="0"/>
        <w:autoSpaceDN w:val="0"/>
        <w:adjustRightInd w:val="0"/>
        <w:jc w:val="both"/>
        <w:rPr>
          <w:rFonts w:ascii="Calibri" w:eastAsiaTheme="minorHAnsi" w:hAnsi="Calibri"/>
          <w:lang w:eastAsia="en-US"/>
        </w:rPr>
      </w:pPr>
    </w:p>
    <w:p w:rsidR="004D21E8" w:rsidRPr="004D21E8" w:rsidRDefault="004D21E8" w:rsidP="00D832D8">
      <w:pPr>
        <w:tabs>
          <w:tab w:val="left" w:pos="426"/>
          <w:tab w:val="left" w:pos="709"/>
          <w:tab w:val="left" w:pos="993"/>
        </w:tabs>
        <w:autoSpaceDE w:val="0"/>
        <w:autoSpaceDN w:val="0"/>
        <w:adjustRightInd w:val="0"/>
        <w:spacing w:before="120"/>
        <w:ind w:left="420" w:hanging="420"/>
        <w:jc w:val="both"/>
        <w:rPr>
          <w:rFonts w:asciiTheme="minorHAnsi" w:hAnsiTheme="minorHAnsi"/>
        </w:rPr>
      </w:pPr>
      <w:r>
        <w:rPr>
          <w:rFonts w:ascii="Calibri" w:hAnsi="Calibri"/>
        </w:rPr>
        <w:lastRenderedPageBreak/>
        <w:t>3.</w:t>
      </w:r>
      <w:r>
        <w:rPr>
          <w:rFonts w:ascii="Calibri" w:hAnsi="Calibri"/>
        </w:rPr>
        <w:tab/>
      </w:r>
      <w:r w:rsidR="00C6241B" w:rsidRPr="004D21E8">
        <w:rPr>
          <w:rFonts w:asciiTheme="minorHAnsi" w:hAnsiTheme="minorHAnsi"/>
        </w:rPr>
        <w:t>W uzasadnionych przypadkach, powstałych z przyczyn niezależnych od Wnioskodawcy, dopuszcza się możliwość podjęcia przez Pełnomocników</w:t>
      </w:r>
      <w:r w:rsidR="00113599" w:rsidRPr="004D21E8">
        <w:rPr>
          <w:rFonts w:asciiTheme="minorHAnsi" w:hAnsiTheme="minorHAnsi"/>
        </w:rPr>
        <w:t xml:space="preserve"> Zarządu PFRON decyzji o </w:t>
      </w:r>
      <w:r w:rsidR="00C6241B" w:rsidRPr="004D21E8">
        <w:rPr>
          <w:rFonts w:asciiTheme="minorHAnsi" w:hAnsiTheme="minorHAnsi"/>
        </w:rPr>
        <w:t>przywróceniu Wnioskodawcy terminu określonego</w:t>
      </w:r>
      <w:r w:rsidR="00113599" w:rsidRPr="004D21E8">
        <w:rPr>
          <w:rFonts w:asciiTheme="minorHAnsi" w:hAnsiTheme="minorHAnsi"/>
        </w:rPr>
        <w:t xml:space="preserve"> w </w:t>
      </w:r>
      <w:r w:rsidR="009E17EF" w:rsidRPr="004D21E8">
        <w:rPr>
          <w:rFonts w:asciiTheme="minorHAnsi" w:hAnsiTheme="minorHAnsi"/>
        </w:rPr>
        <w:t>ogłoszeniu o konkursie lub w niniejszym dokumencie</w:t>
      </w:r>
      <w:r w:rsidR="00113599" w:rsidRPr="004D21E8">
        <w:rPr>
          <w:rFonts w:asciiTheme="minorHAnsi" w:hAnsiTheme="minorHAnsi"/>
        </w:rPr>
        <w:t xml:space="preserve">. </w:t>
      </w:r>
      <w:r>
        <w:rPr>
          <w:rFonts w:asciiTheme="minorHAnsi" w:hAnsiTheme="minorHAnsi"/>
        </w:rPr>
        <w:t xml:space="preserve">Ubiegając się o </w:t>
      </w:r>
      <w:r w:rsidR="00C6241B" w:rsidRPr="004D21E8">
        <w:rPr>
          <w:rFonts w:asciiTheme="minorHAnsi" w:hAnsiTheme="minorHAnsi"/>
        </w:rPr>
        <w:t>przywrócenie terminu, Wnioskodawca zobowiązany jest wskazać przyczyny uchybienia terminu.</w:t>
      </w:r>
    </w:p>
    <w:p w:rsidR="004D21E8" w:rsidRPr="004D21E8" w:rsidRDefault="0079122C" w:rsidP="00D832D8">
      <w:pPr>
        <w:tabs>
          <w:tab w:val="left" w:pos="426"/>
          <w:tab w:val="left" w:pos="709"/>
          <w:tab w:val="left" w:pos="993"/>
        </w:tabs>
        <w:autoSpaceDE w:val="0"/>
        <w:autoSpaceDN w:val="0"/>
        <w:adjustRightInd w:val="0"/>
        <w:spacing w:before="120"/>
        <w:ind w:left="420" w:hanging="420"/>
        <w:jc w:val="both"/>
        <w:rPr>
          <w:rFonts w:asciiTheme="minorHAnsi" w:hAnsiTheme="minorHAnsi"/>
        </w:rPr>
      </w:pPr>
      <w:r>
        <w:rPr>
          <w:rFonts w:asciiTheme="minorHAnsi" w:hAnsiTheme="minorHAnsi"/>
        </w:rPr>
        <w:t>4</w:t>
      </w:r>
      <w:r w:rsidR="004D21E8" w:rsidRPr="004D21E8">
        <w:rPr>
          <w:rFonts w:asciiTheme="minorHAnsi" w:hAnsiTheme="minorHAnsi"/>
        </w:rPr>
        <w:t>.</w:t>
      </w:r>
      <w:r w:rsidR="004D21E8" w:rsidRPr="004D21E8">
        <w:rPr>
          <w:rFonts w:asciiTheme="minorHAnsi" w:hAnsiTheme="minorHAnsi"/>
        </w:rPr>
        <w:tab/>
      </w:r>
      <w:r w:rsidR="009E17EF" w:rsidRPr="004D21E8">
        <w:rPr>
          <w:rFonts w:asciiTheme="minorHAnsi" w:eastAsiaTheme="minorHAnsi" w:hAnsiTheme="minorHAnsi"/>
          <w:lang w:eastAsia="en-US"/>
        </w:rPr>
        <w:t xml:space="preserve">W trakcie </w:t>
      </w:r>
      <w:r w:rsidR="00533498" w:rsidRPr="004D21E8">
        <w:rPr>
          <w:rFonts w:asciiTheme="minorHAnsi" w:eastAsiaTheme="minorHAnsi" w:hAnsiTheme="minorHAnsi" w:cstheme="minorBidi"/>
          <w:lang w:eastAsia="en-US"/>
        </w:rPr>
        <w:t>realizacji projektu mogą być zgłaszane przez Wnioskodawcę do PFRON propozycje wprowadzenia zmian do umowy</w:t>
      </w:r>
      <w:r w:rsidR="00B410D2">
        <w:rPr>
          <w:rFonts w:asciiTheme="minorHAnsi" w:eastAsiaTheme="minorHAnsi" w:hAnsiTheme="minorHAnsi" w:cstheme="minorBidi"/>
          <w:lang w:eastAsia="en-US"/>
        </w:rPr>
        <w:t xml:space="preserve"> </w:t>
      </w:r>
      <w:r w:rsidR="00B410D2" w:rsidRPr="00BC7312">
        <w:rPr>
          <w:rFonts w:asciiTheme="minorHAnsi" w:eastAsiaTheme="minorHAnsi" w:hAnsiTheme="minorHAnsi" w:cstheme="minorBidi"/>
          <w:lang w:eastAsia="en-US"/>
        </w:rPr>
        <w:t>(np. zmiana źródła finansowania wkładu własnego, zmiana sposobu rozliczania kosztów pośrednich, zmiana formy zatrudnienia personelu projektu)</w:t>
      </w:r>
      <w:r w:rsidR="00533498" w:rsidRPr="00BC7312">
        <w:rPr>
          <w:rFonts w:asciiTheme="minorHAnsi" w:eastAsiaTheme="minorHAnsi" w:hAnsiTheme="minorHAnsi" w:cstheme="minorBidi"/>
          <w:lang w:eastAsia="en-US"/>
        </w:rPr>
        <w:t>.</w:t>
      </w:r>
      <w:r w:rsidR="00533498" w:rsidRPr="004D21E8">
        <w:rPr>
          <w:rFonts w:asciiTheme="minorHAnsi" w:eastAsiaTheme="minorHAnsi" w:hAnsiTheme="minorHAnsi" w:cstheme="minorBidi"/>
          <w:lang w:eastAsia="en-US"/>
        </w:rPr>
        <w:t xml:space="preserve"> Decyzje w sprawie wyrażenia zgody na wprowadzenie zmian do umowy podejmują (na podstawie analizy zasadności wprowadzenia zmian) Pełnomocnicy Zarządu </w:t>
      </w:r>
      <w:r w:rsidR="00B410D2">
        <w:rPr>
          <w:rFonts w:asciiTheme="minorHAnsi" w:eastAsiaTheme="minorHAnsi" w:hAnsiTheme="minorHAnsi" w:cstheme="minorBidi"/>
          <w:lang w:eastAsia="en-US"/>
        </w:rPr>
        <w:t>PFRON.</w:t>
      </w:r>
    </w:p>
    <w:p w:rsidR="004D21E8" w:rsidRPr="004D21E8" w:rsidRDefault="0079122C" w:rsidP="00D832D8">
      <w:pPr>
        <w:tabs>
          <w:tab w:val="left" w:pos="426"/>
          <w:tab w:val="left" w:pos="709"/>
          <w:tab w:val="left" w:pos="993"/>
        </w:tabs>
        <w:autoSpaceDE w:val="0"/>
        <w:autoSpaceDN w:val="0"/>
        <w:adjustRightInd w:val="0"/>
        <w:spacing w:before="120"/>
        <w:ind w:left="420" w:hanging="420"/>
        <w:jc w:val="both"/>
        <w:rPr>
          <w:rFonts w:asciiTheme="minorHAnsi" w:hAnsiTheme="minorHAnsi"/>
        </w:rPr>
      </w:pPr>
      <w:r>
        <w:rPr>
          <w:rFonts w:asciiTheme="minorHAnsi" w:hAnsiTheme="minorHAnsi"/>
        </w:rPr>
        <w:t>5</w:t>
      </w:r>
      <w:r w:rsidR="004D21E8" w:rsidRPr="004D21E8">
        <w:rPr>
          <w:rFonts w:asciiTheme="minorHAnsi" w:hAnsiTheme="minorHAnsi" w:cs="Times New Roman"/>
        </w:rPr>
        <w:t>.</w:t>
      </w:r>
      <w:r w:rsidR="004D21E8" w:rsidRPr="004D21E8">
        <w:rPr>
          <w:rFonts w:asciiTheme="minorHAnsi" w:hAnsiTheme="minorHAnsi" w:cs="Times New Roman"/>
        </w:rPr>
        <w:tab/>
        <w:t xml:space="preserve">W szczególnie uzasadnionych przypadkach (np. ewidentny błąd w zakresie spójności danych popełniony przez Wnioskodawcę na etapie przygotowania wniosku lub będący wynikiem uwag zgłoszonych przez komisję konkursową) mogą być rozpatrywane przez Pełnomocników Zarządu PFRON wnioski dotyczące wprowadzenia innych rodzajów zmian niż wymienione </w:t>
      </w:r>
      <w:r w:rsidR="002D4EC1" w:rsidRPr="00BC7312">
        <w:rPr>
          <w:rFonts w:asciiTheme="minorHAnsi" w:hAnsiTheme="minorHAnsi" w:cs="Times New Roman"/>
        </w:rPr>
        <w:t>w ust. 4.</w:t>
      </w:r>
    </w:p>
    <w:p w:rsidR="00652208" w:rsidRPr="00652208" w:rsidRDefault="00652208" w:rsidP="00637EEC">
      <w:pPr>
        <w:spacing w:before="480" w:after="240"/>
        <w:ind w:left="539" w:hanging="567"/>
        <w:jc w:val="both"/>
        <w:rPr>
          <w:rFonts w:ascii="Calibri" w:hAnsi="Calibri" w:cs="Calibri"/>
          <w:b/>
          <w:sz w:val="32"/>
          <w:szCs w:val="32"/>
        </w:rPr>
      </w:pPr>
      <w:r>
        <w:rPr>
          <w:rFonts w:ascii="Calibri" w:hAnsi="Calibri" w:cs="Calibri"/>
          <w:b/>
          <w:sz w:val="32"/>
          <w:szCs w:val="32"/>
        </w:rPr>
        <w:t>IV</w:t>
      </w:r>
      <w:r w:rsidRPr="00452AC8">
        <w:rPr>
          <w:rFonts w:ascii="Calibri" w:hAnsi="Calibri" w:cs="Calibri"/>
          <w:b/>
          <w:sz w:val="32"/>
          <w:szCs w:val="32"/>
        </w:rPr>
        <w:t>.</w:t>
      </w:r>
      <w:r w:rsidRPr="00452AC8">
        <w:rPr>
          <w:rFonts w:ascii="Calibri" w:hAnsi="Calibri" w:cs="Calibri"/>
          <w:b/>
          <w:sz w:val="32"/>
          <w:szCs w:val="32"/>
        </w:rPr>
        <w:tab/>
      </w:r>
      <w:r>
        <w:rPr>
          <w:rFonts w:ascii="Calibri" w:hAnsi="Calibri" w:cs="Calibri"/>
          <w:b/>
          <w:sz w:val="32"/>
          <w:szCs w:val="32"/>
        </w:rPr>
        <w:t>Zasady realizacji programu</w:t>
      </w:r>
    </w:p>
    <w:p w:rsidR="007743F3" w:rsidRPr="00637EEC" w:rsidRDefault="00794E76" w:rsidP="00476C20">
      <w:pPr>
        <w:pStyle w:val="Akapitzlist"/>
        <w:numPr>
          <w:ilvl w:val="0"/>
          <w:numId w:val="60"/>
        </w:numPr>
        <w:tabs>
          <w:tab w:val="left" w:pos="426"/>
          <w:tab w:val="left" w:pos="709"/>
          <w:tab w:val="left" w:pos="993"/>
        </w:tabs>
        <w:autoSpaceDE w:val="0"/>
        <w:autoSpaceDN w:val="0"/>
        <w:adjustRightInd w:val="0"/>
        <w:ind w:left="357" w:hanging="357"/>
        <w:contextualSpacing w:val="0"/>
        <w:jc w:val="both"/>
        <w:rPr>
          <w:rFonts w:ascii="Calibri" w:eastAsiaTheme="minorHAnsi" w:hAnsi="Calibri"/>
          <w:lang w:eastAsia="en-US"/>
        </w:rPr>
      </w:pPr>
      <w:r w:rsidRPr="00637EEC">
        <w:rPr>
          <w:rFonts w:ascii="Calibri" w:eastAsiaTheme="minorHAnsi" w:hAnsi="Calibri"/>
          <w:lang w:eastAsia="en-US"/>
        </w:rPr>
        <w:t>Program re</w:t>
      </w:r>
      <w:r w:rsidR="005D4E06" w:rsidRPr="00637EEC">
        <w:rPr>
          <w:rFonts w:ascii="Calibri" w:eastAsiaTheme="minorHAnsi" w:hAnsi="Calibri"/>
          <w:lang w:eastAsia="en-US"/>
        </w:rPr>
        <w:t>alizowany jest w trybie konkursów</w:t>
      </w:r>
      <w:r w:rsidR="00831707" w:rsidRPr="00637EEC">
        <w:rPr>
          <w:rFonts w:ascii="Calibri" w:eastAsiaTheme="minorHAnsi" w:hAnsi="Calibri"/>
          <w:lang w:eastAsia="en-US"/>
        </w:rPr>
        <w:t xml:space="preserve"> </w:t>
      </w:r>
      <w:r w:rsidR="005D4E06" w:rsidRPr="00637EEC">
        <w:rPr>
          <w:rFonts w:ascii="Calibri" w:eastAsiaTheme="minorHAnsi" w:hAnsi="Calibri"/>
          <w:lang w:eastAsia="en-US"/>
        </w:rPr>
        <w:t>ogłaszanych</w:t>
      </w:r>
      <w:r w:rsidR="00831707" w:rsidRPr="00637EEC">
        <w:rPr>
          <w:rFonts w:ascii="Calibri" w:eastAsiaTheme="minorHAnsi" w:hAnsi="Calibri"/>
          <w:lang w:eastAsia="en-US"/>
        </w:rPr>
        <w:t xml:space="preserve"> przez Zarząd PFRON</w:t>
      </w:r>
      <w:r w:rsidRPr="00637EEC">
        <w:rPr>
          <w:rFonts w:ascii="Calibri" w:eastAsiaTheme="minorHAnsi" w:hAnsi="Calibri"/>
          <w:lang w:eastAsia="en-US"/>
        </w:rPr>
        <w:t>.</w:t>
      </w:r>
    </w:p>
    <w:p w:rsidR="007743F3" w:rsidRPr="00637EEC" w:rsidRDefault="007743F3" w:rsidP="00476C20">
      <w:pPr>
        <w:pStyle w:val="Akapitzlist"/>
        <w:numPr>
          <w:ilvl w:val="0"/>
          <w:numId w:val="60"/>
        </w:numPr>
        <w:tabs>
          <w:tab w:val="left" w:pos="426"/>
          <w:tab w:val="left" w:pos="709"/>
          <w:tab w:val="left" w:pos="993"/>
        </w:tabs>
        <w:autoSpaceDE w:val="0"/>
        <w:autoSpaceDN w:val="0"/>
        <w:adjustRightInd w:val="0"/>
        <w:spacing w:before="120"/>
        <w:ind w:left="357" w:hanging="357"/>
        <w:contextualSpacing w:val="0"/>
        <w:jc w:val="both"/>
        <w:rPr>
          <w:rFonts w:ascii="Calibri" w:eastAsiaTheme="minorHAnsi" w:hAnsi="Calibri"/>
          <w:lang w:eastAsia="en-US"/>
        </w:rPr>
      </w:pPr>
      <w:r w:rsidRPr="00637EEC">
        <w:rPr>
          <w:rFonts w:ascii="Calibri" w:eastAsiaTheme="minorHAnsi" w:hAnsi="Calibri"/>
          <w:lang w:eastAsia="en-US"/>
        </w:rPr>
        <w:t>Obszary wsparcia, o których mowa w rozdziale VIII programu, muszą być zgłaszane do PFRON w formie projektów. Cele tych projektów muszą zawierać się w celach programowych wskazanych w rozdziale IV programu.</w:t>
      </w:r>
    </w:p>
    <w:p w:rsidR="004444BA" w:rsidRPr="00BC7312" w:rsidRDefault="007743F3" w:rsidP="00476C20">
      <w:pPr>
        <w:pStyle w:val="Akapitzlist"/>
        <w:numPr>
          <w:ilvl w:val="0"/>
          <w:numId w:val="60"/>
        </w:numPr>
        <w:tabs>
          <w:tab w:val="left" w:pos="426"/>
          <w:tab w:val="left" w:pos="709"/>
          <w:tab w:val="left" w:pos="993"/>
        </w:tabs>
        <w:autoSpaceDE w:val="0"/>
        <w:autoSpaceDN w:val="0"/>
        <w:adjustRightInd w:val="0"/>
        <w:spacing w:before="120"/>
        <w:ind w:left="357" w:hanging="357"/>
        <w:contextualSpacing w:val="0"/>
        <w:jc w:val="both"/>
        <w:rPr>
          <w:rFonts w:ascii="Calibri" w:eastAsiaTheme="minorHAnsi" w:hAnsi="Calibri"/>
          <w:lang w:eastAsia="en-US"/>
        </w:rPr>
      </w:pPr>
      <w:r w:rsidRPr="00637EEC">
        <w:rPr>
          <w:rFonts w:ascii="Calibri" w:eastAsiaTheme="minorHAnsi" w:hAnsi="Calibri"/>
          <w:lang w:eastAsia="en-US"/>
        </w:rPr>
        <w:t>Zlecenie realizacji obszarów wsparcia w ramach programu następuje po przeprowadzeniu konkursu</w:t>
      </w:r>
      <w:r w:rsidRPr="00BC7312">
        <w:rPr>
          <w:rFonts w:ascii="Calibri" w:eastAsiaTheme="minorHAnsi" w:hAnsi="Calibri"/>
          <w:lang w:eastAsia="en-US"/>
        </w:rPr>
        <w:t>.</w:t>
      </w:r>
      <w:r w:rsidR="00637EEC" w:rsidRPr="00BC7312">
        <w:rPr>
          <w:rFonts w:ascii="Calibri" w:eastAsiaTheme="minorHAnsi" w:hAnsi="Calibri"/>
          <w:lang w:eastAsia="en-US"/>
        </w:rPr>
        <w:t xml:space="preserve"> W danym roku kalendarzowym PFRON może ogłosić więcej niż jeden konkurs.</w:t>
      </w:r>
    </w:p>
    <w:p w:rsidR="00886E1C" w:rsidRPr="00BC7312" w:rsidRDefault="00886E1C" w:rsidP="00476C20">
      <w:pPr>
        <w:pStyle w:val="Akapitzlist"/>
        <w:numPr>
          <w:ilvl w:val="0"/>
          <w:numId w:val="60"/>
        </w:numPr>
        <w:tabs>
          <w:tab w:val="left" w:pos="426"/>
          <w:tab w:val="left" w:pos="709"/>
          <w:tab w:val="left" w:pos="993"/>
        </w:tabs>
        <w:autoSpaceDE w:val="0"/>
        <w:autoSpaceDN w:val="0"/>
        <w:adjustRightInd w:val="0"/>
        <w:spacing w:before="120"/>
        <w:ind w:left="357" w:hanging="357"/>
        <w:contextualSpacing w:val="0"/>
        <w:jc w:val="both"/>
        <w:rPr>
          <w:rFonts w:ascii="Calibri" w:eastAsiaTheme="minorHAnsi" w:hAnsi="Calibri"/>
          <w:lang w:eastAsia="en-US"/>
        </w:rPr>
      </w:pPr>
      <w:r w:rsidRPr="00BC7312">
        <w:rPr>
          <w:rFonts w:ascii="Calibri" w:eastAsiaTheme="minorHAnsi" w:hAnsi="Calibri"/>
          <w:lang w:eastAsia="en-US"/>
        </w:rPr>
        <w:t>Ogłoszenie o konkursie zostanie zamieszczone w Biuletynie Informacji Publicznej, w siedzibie PFRON w miejscu przeznaczonym na zamieszczanie ogłoszeń oraz na stronie internetowej PFRON.</w:t>
      </w:r>
    </w:p>
    <w:p w:rsidR="00C62BC5" w:rsidRDefault="007743F3" w:rsidP="00476C20">
      <w:pPr>
        <w:pStyle w:val="Akapitzlist"/>
        <w:numPr>
          <w:ilvl w:val="0"/>
          <w:numId w:val="60"/>
        </w:numPr>
        <w:tabs>
          <w:tab w:val="left" w:pos="426"/>
          <w:tab w:val="left" w:pos="709"/>
          <w:tab w:val="left" w:pos="993"/>
        </w:tabs>
        <w:autoSpaceDE w:val="0"/>
        <w:autoSpaceDN w:val="0"/>
        <w:adjustRightInd w:val="0"/>
        <w:spacing w:before="120"/>
        <w:contextualSpacing w:val="0"/>
        <w:jc w:val="both"/>
        <w:rPr>
          <w:rFonts w:asciiTheme="minorHAnsi" w:hAnsiTheme="minorHAnsi" w:cs="Times New Roman"/>
        </w:rPr>
      </w:pPr>
      <w:r w:rsidRPr="00BC7312">
        <w:rPr>
          <w:rFonts w:asciiTheme="minorHAnsi" w:eastAsiaTheme="minorHAnsi" w:hAnsiTheme="minorHAnsi"/>
          <w:lang w:eastAsia="en-US"/>
        </w:rPr>
        <w:t xml:space="preserve">W ogłoszeniu o konkursie </w:t>
      </w:r>
      <w:r w:rsidR="005E1099" w:rsidRPr="00BC7312">
        <w:rPr>
          <w:rFonts w:asciiTheme="minorHAnsi" w:eastAsiaTheme="minorHAnsi" w:hAnsiTheme="minorHAnsi"/>
          <w:lang w:eastAsia="en-US"/>
        </w:rPr>
        <w:t>zamieszczone zostaną</w:t>
      </w:r>
      <w:r w:rsidR="005E1099" w:rsidRPr="00BC7312">
        <w:rPr>
          <w:rFonts w:asciiTheme="minorHAnsi" w:hAnsiTheme="minorHAnsi" w:cs="Times New Roman"/>
        </w:rPr>
        <w:t xml:space="preserve"> </w:t>
      </w:r>
      <w:r w:rsidR="007315B6" w:rsidRPr="00BC7312">
        <w:rPr>
          <w:rFonts w:asciiTheme="minorHAnsi" w:hAnsiTheme="minorHAnsi" w:cs="Times New Roman"/>
        </w:rPr>
        <w:t>informacje</w:t>
      </w:r>
      <w:r w:rsidRPr="00BC7312">
        <w:rPr>
          <w:rFonts w:asciiTheme="minorHAnsi" w:hAnsiTheme="minorHAnsi" w:cs="Times New Roman"/>
        </w:rPr>
        <w:t xml:space="preserve"> dotyczące między innymi </w:t>
      </w:r>
      <w:r w:rsidR="004D3335" w:rsidRPr="00BC7312">
        <w:rPr>
          <w:rFonts w:asciiTheme="minorHAnsi" w:hAnsiTheme="minorHAnsi" w:cs="Times New Roman"/>
        </w:rPr>
        <w:t xml:space="preserve">wysokości środków PFRON przeznaczonych na realizację projektów, terminu składania wniosków, </w:t>
      </w:r>
      <w:r w:rsidR="006D2B52" w:rsidRPr="00BC7312">
        <w:rPr>
          <w:rFonts w:asciiTheme="minorHAnsi" w:hAnsiTheme="minorHAnsi" w:cs="Times New Roman"/>
        </w:rPr>
        <w:t xml:space="preserve">limitu wniosków złożonych przez jednego Wnioskodawcę, </w:t>
      </w:r>
      <w:r w:rsidRPr="00BC7312">
        <w:rPr>
          <w:rFonts w:asciiTheme="minorHAnsi" w:hAnsiTheme="minorHAnsi" w:cs="Times New Roman"/>
        </w:rPr>
        <w:t xml:space="preserve">terminu </w:t>
      </w:r>
      <w:r w:rsidR="004D3335" w:rsidRPr="00BC7312">
        <w:rPr>
          <w:rFonts w:asciiTheme="minorHAnsi" w:hAnsiTheme="minorHAnsi" w:cs="Times New Roman"/>
        </w:rPr>
        <w:t>i</w:t>
      </w:r>
      <w:r w:rsidR="007315B6" w:rsidRPr="00BC7312">
        <w:rPr>
          <w:rFonts w:asciiTheme="minorHAnsi" w:hAnsiTheme="minorHAnsi" w:cs="Times New Roman"/>
        </w:rPr>
        <w:t> </w:t>
      </w:r>
      <w:r w:rsidR="004D3335" w:rsidRPr="00BC7312">
        <w:rPr>
          <w:rFonts w:asciiTheme="minorHAnsi" w:hAnsiTheme="minorHAnsi" w:cs="Times New Roman"/>
        </w:rPr>
        <w:t xml:space="preserve">warunków </w:t>
      </w:r>
      <w:r w:rsidRPr="00BC7312">
        <w:rPr>
          <w:rFonts w:asciiTheme="minorHAnsi" w:hAnsiTheme="minorHAnsi" w:cs="Times New Roman"/>
        </w:rPr>
        <w:t>realizacji projektów</w:t>
      </w:r>
      <w:r w:rsidR="006D2B52" w:rsidRPr="00BC7312">
        <w:rPr>
          <w:rFonts w:asciiTheme="minorHAnsi" w:hAnsiTheme="minorHAnsi" w:cs="Times New Roman"/>
        </w:rPr>
        <w:t>,</w:t>
      </w:r>
      <w:r w:rsidR="006D2B52" w:rsidRPr="00BC7312">
        <w:rPr>
          <w:rFonts w:asciiTheme="minorHAnsi" w:eastAsiaTheme="minorHAnsi" w:hAnsiTheme="minorHAnsi"/>
          <w:lang w:eastAsia="en-US"/>
        </w:rPr>
        <w:t xml:space="preserve"> </w:t>
      </w:r>
      <w:r w:rsidR="00705645" w:rsidRPr="00BC7312">
        <w:rPr>
          <w:rFonts w:asciiTheme="minorHAnsi" w:eastAsiaTheme="minorHAnsi" w:hAnsiTheme="minorHAnsi"/>
          <w:lang w:eastAsia="en-US"/>
        </w:rPr>
        <w:t xml:space="preserve">zasięgu terytorialnego projektów, </w:t>
      </w:r>
      <w:r w:rsidR="006D2B52" w:rsidRPr="00BC7312">
        <w:rPr>
          <w:rFonts w:asciiTheme="minorHAnsi" w:eastAsiaTheme="minorHAnsi" w:hAnsiTheme="minorHAnsi"/>
          <w:lang w:eastAsia="en-US"/>
        </w:rPr>
        <w:t>maksymalnej wysokości dofinansowania na realizację projektu,</w:t>
      </w:r>
      <w:r w:rsidRPr="00BC7312">
        <w:rPr>
          <w:rFonts w:asciiTheme="minorHAnsi" w:hAnsiTheme="minorHAnsi" w:cs="Times New Roman"/>
        </w:rPr>
        <w:t xml:space="preserve"> </w:t>
      </w:r>
      <w:r w:rsidR="00705645" w:rsidRPr="00BC7312">
        <w:rPr>
          <w:rFonts w:asciiTheme="minorHAnsi" w:hAnsiTheme="minorHAnsi" w:cs="Times New Roman"/>
        </w:rPr>
        <w:t xml:space="preserve">okresu kwalifikowalności kosztów, </w:t>
      </w:r>
      <w:r w:rsidRPr="00BC7312">
        <w:rPr>
          <w:rFonts w:asciiTheme="minorHAnsi" w:hAnsiTheme="minorHAnsi" w:cs="Times New Roman"/>
        </w:rPr>
        <w:t>limitów kosztów kwalifikowalnych</w:t>
      </w:r>
      <w:r w:rsidR="002209EF" w:rsidRPr="00BC7312">
        <w:rPr>
          <w:rFonts w:asciiTheme="minorHAnsi" w:hAnsiTheme="minorHAnsi" w:cs="Times New Roman"/>
        </w:rPr>
        <w:t>, wymaganej wysokości wkładu własnego</w:t>
      </w:r>
      <w:r w:rsidR="00907ED7" w:rsidRPr="00BC7312">
        <w:rPr>
          <w:rFonts w:asciiTheme="minorHAnsi" w:hAnsiTheme="minorHAnsi" w:cs="Times New Roman"/>
        </w:rPr>
        <w:t>, konstrukcji wskaźników ewaluacji</w:t>
      </w:r>
      <w:r w:rsidR="004D3335" w:rsidRPr="00BC7312">
        <w:rPr>
          <w:rFonts w:asciiTheme="minorHAnsi" w:hAnsiTheme="minorHAnsi" w:cs="Times New Roman"/>
        </w:rPr>
        <w:t xml:space="preserve">. </w:t>
      </w:r>
      <w:r w:rsidR="00886E1C" w:rsidRPr="00BC7312">
        <w:rPr>
          <w:rFonts w:asciiTheme="minorHAnsi" w:hAnsiTheme="minorHAnsi" w:cs="Times New Roman"/>
        </w:rPr>
        <w:t>Dodatkowo w</w:t>
      </w:r>
      <w:r w:rsidR="004D3335" w:rsidRPr="00BC7312">
        <w:rPr>
          <w:rFonts w:asciiTheme="minorHAnsi" w:hAnsiTheme="minorHAnsi" w:cs="Times New Roman"/>
        </w:rPr>
        <w:t> ogłoszeniu o</w:t>
      </w:r>
      <w:r w:rsidR="00886E1C" w:rsidRPr="00BC7312">
        <w:rPr>
          <w:rFonts w:asciiTheme="minorHAnsi" w:hAnsiTheme="minorHAnsi" w:cs="Times New Roman"/>
        </w:rPr>
        <w:t> </w:t>
      </w:r>
      <w:r w:rsidR="004D3335" w:rsidRPr="00BC7312">
        <w:rPr>
          <w:rFonts w:asciiTheme="minorHAnsi" w:hAnsiTheme="minorHAnsi" w:cs="Times New Roman"/>
        </w:rPr>
        <w:t>konkursie mogą zostać umieszczone informacje dotyczące, między innymi</w:t>
      </w:r>
      <w:r w:rsidRPr="00BC7312">
        <w:rPr>
          <w:rFonts w:asciiTheme="minorHAnsi" w:hAnsiTheme="minorHAnsi" w:cs="Times New Roman"/>
        </w:rPr>
        <w:t>, kryteriów udziału w konkursie</w:t>
      </w:r>
      <w:r w:rsidR="004D3335" w:rsidRPr="00BC7312">
        <w:rPr>
          <w:rFonts w:asciiTheme="minorHAnsi" w:hAnsiTheme="minorHAnsi" w:cs="Times New Roman"/>
        </w:rPr>
        <w:t xml:space="preserve"> (</w:t>
      </w:r>
      <w:r w:rsidR="004D3335" w:rsidRPr="00BC7312">
        <w:rPr>
          <w:rFonts w:ascii="Calibri" w:hAnsi="Calibri" w:cs="Times New Roman"/>
        </w:rPr>
        <w:t xml:space="preserve">np. okres działalności </w:t>
      </w:r>
      <w:r w:rsidR="004D3335" w:rsidRPr="00BC7312">
        <w:rPr>
          <w:rFonts w:asciiTheme="minorHAnsi" w:hAnsiTheme="minorHAnsi" w:cs="Times New Roman"/>
        </w:rPr>
        <w:t>Wnioskodawcy</w:t>
      </w:r>
      <w:r w:rsidR="004D3335" w:rsidRPr="00BC7312">
        <w:rPr>
          <w:rFonts w:ascii="Calibri" w:hAnsi="Calibri" w:cs="Times New Roman"/>
        </w:rPr>
        <w:t>, zasięg prowadzonej działalności)</w:t>
      </w:r>
      <w:r w:rsidRPr="00BC7312">
        <w:rPr>
          <w:rFonts w:asciiTheme="minorHAnsi" w:hAnsiTheme="minorHAnsi" w:cs="Times New Roman"/>
        </w:rPr>
        <w:t>, p</w:t>
      </w:r>
      <w:r w:rsidRPr="00637EEC">
        <w:rPr>
          <w:rFonts w:asciiTheme="minorHAnsi" w:hAnsiTheme="minorHAnsi" w:cs="Times New Roman"/>
        </w:rPr>
        <w:t>referencji stosowanych przy wyborze projektów, audytu zewnętrznego pr</w:t>
      </w:r>
      <w:r w:rsidR="00FE41DA">
        <w:rPr>
          <w:rFonts w:asciiTheme="minorHAnsi" w:hAnsiTheme="minorHAnsi" w:cs="Times New Roman"/>
        </w:rPr>
        <w:t>ojektów, warunków aplikowania o </w:t>
      </w:r>
      <w:r w:rsidRPr="00637EEC">
        <w:rPr>
          <w:rFonts w:asciiTheme="minorHAnsi" w:hAnsiTheme="minorHAnsi" w:cs="Times New Roman"/>
        </w:rPr>
        <w:t>zawarcie umów wieloletnich</w:t>
      </w:r>
      <w:r w:rsidR="008E0902">
        <w:rPr>
          <w:rFonts w:asciiTheme="minorHAnsi" w:hAnsiTheme="minorHAnsi" w:cs="Times New Roman"/>
        </w:rPr>
        <w:t>.</w:t>
      </w:r>
    </w:p>
    <w:p w:rsidR="00B06EA5" w:rsidRDefault="00B06EA5" w:rsidP="00B06EA5">
      <w:pPr>
        <w:tabs>
          <w:tab w:val="left" w:pos="426"/>
          <w:tab w:val="left" w:pos="709"/>
          <w:tab w:val="left" w:pos="993"/>
        </w:tabs>
        <w:autoSpaceDE w:val="0"/>
        <w:autoSpaceDN w:val="0"/>
        <w:adjustRightInd w:val="0"/>
        <w:jc w:val="both"/>
        <w:rPr>
          <w:rFonts w:asciiTheme="minorHAnsi" w:hAnsiTheme="minorHAnsi" w:cs="Times New Roman"/>
        </w:rPr>
      </w:pPr>
    </w:p>
    <w:p w:rsidR="00B06EA5" w:rsidRDefault="00B06EA5" w:rsidP="00B06EA5">
      <w:pPr>
        <w:tabs>
          <w:tab w:val="left" w:pos="426"/>
          <w:tab w:val="left" w:pos="709"/>
          <w:tab w:val="left" w:pos="993"/>
        </w:tabs>
        <w:autoSpaceDE w:val="0"/>
        <w:autoSpaceDN w:val="0"/>
        <w:adjustRightInd w:val="0"/>
        <w:jc w:val="both"/>
        <w:rPr>
          <w:rFonts w:asciiTheme="minorHAnsi" w:hAnsiTheme="minorHAnsi" w:cs="Times New Roman"/>
        </w:rPr>
      </w:pPr>
    </w:p>
    <w:p w:rsidR="00B06EA5" w:rsidRDefault="00B06EA5" w:rsidP="00B06EA5">
      <w:pPr>
        <w:tabs>
          <w:tab w:val="left" w:pos="426"/>
          <w:tab w:val="left" w:pos="709"/>
          <w:tab w:val="left" w:pos="993"/>
        </w:tabs>
        <w:autoSpaceDE w:val="0"/>
        <w:autoSpaceDN w:val="0"/>
        <w:adjustRightInd w:val="0"/>
        <w:jc w:val="both"/>
        <w:rPr>
          <w:rFonts w:asciiTheme="minorHAnsi" w:hAnsiTheme="minorHAnsi" w:cs="Times New Roman"/>
        </w:rPr>
      </w:pPr>
    </w:p>
    <w:p w:rsidR="00B06EA5" w:rsidRPr="00B06EA5" w:rsidRDefault="00B06EA5" w:rsidP="00B06EA5">
      <w:pPr>
        <w:tabs>
          <w:tab w:val="left" w:pos="426"/>
          <w:tab w:val="left" w:pos="709"/>
          <w:tab w:val="left" w:pos="993"/>
        </w:tabs>
        <w:autoSpaceDE w:val="0"/>
        <w:autoSpaceDN w:val="0"/>
        <w:adjustRightInd w:val="0"/>
        <w:jc w:val="both"/>
        <w:rPr>
          <w:rFonts w:asciiTheme="minorHAnsi" w:hAnsiTheme="minorHAnsi" w:cs="Times New Roman"/>
        </w:rPr>
      </w:pPr>
    </w:p>
    <w:p w:rsidR="000A175E" w:rsidRPr="00D07EB0" w:rsidRDefault="001A4377" w:rsidP="00D07EB0">
      <w:pPr>
        <w:pStyle w:val="NormalnyWeb"/>
        <w:spacing w:before="480" w:beforeAutospacing="0" w:after="240" w:afterAutospacing="0"/>
        <w:ind w:left="454" w:hanging="454"/>
        <w:jc w:val="both"/>
        <w:rPr>
          <w:rFonts w:asciiTheme="minorHAnsi" w:hAnsiTheme="minorHAnsi"/>
          <w:b/>
          <w:bCs/>
          <w:sz w:val="32"/>
        </w:rPr>
      </w:pPr>
      <w:r w:rsidRPr="00D07EB0">
        <w:rPr>
          <w:rFonts w:asciiTheme="minorHAnsi" w:hAnsiTheme="minorHAnsi"/>
          <w:b/>
          <w:bCs/>
          <w:sz w:val="32"/>
        </w:rPr>
        <w:lastRenderedPageBreak/>
        <w:t>V.</w:t>
      </w:r>
      <w:r w:rsidRPr="00D07EB0">
        <w:rPr>
          <w:rFonts w:asciiTheme="minorHAnsi" w:hAnsiTheme="minorHAnsi"/>
          <w:b/>
          <w:bCs/>
          <w:sz w:val="32"/>
        </w:rPr>
        <w:tab/>
      </w:r>
      <w:r w:rsidR="000A175E" w:rsidRPr="00D07EB0">
        <w:rPr>
          <w:rFonts w:asciiTheme="minorHAnsi" w:hAnsiTheme="minorHAnsi"/>
          <w:b/>
          <w:bCs/>
          <w:sz w:val="32"/>
        </w:rPr>
        <w:t>P</w:t>
      </w:r>
      <w:r w:rsidRPr="00D07EB0">
        <w:rPr>
          <w:rFonts w:asciiTheme="minorHAnsi" w:hAnsiTheme="minorHAnsi"/>
          <w:b/>
          <w:bCs/>
          <w:sz w:val="32"/>
        </w:rPr>
        <w:t>odmioty</w:t>
      </w:r>
      <w:r w:rsidR="000A175E" w:rsidRPr="00D07EB0">
        <w:rPr>
          <w:rFonts w:asciiTheme="minorHAnsi" w:hAnsiTheme="minorHAnsi"/>
          <w:b/>
          <w:bCs/>
          <w:sz w:val="32"/>
        </w:rPr>
        <w:t xml:space="preserve"> uprawnione do uczestnictwa w konkursach</w:t>
      </w:r>
    </w:p>
    <w:p w:rsidR="006720B2" w:rsidRPr="00446592" w:rsidRDefault="00C6241B" w:rsidP="00D832D8">
      <w:pPr>
        <w:tabs>
          <w:tab w:val="left" w:pos="426"/>
        </w:tabs>
        <w:ind w:left="420" w:hanging="420"/>
        <w:jc w:val="both"/>
        <w:rPr>
          <w:rFonts w:asciiTheme="minorHAnsi" w:eastAsiaTheme="minorHAnsi" w:hAnsiTheme="minorHAnsi"/>
          <w:lang w:eastAsia="en-US"/>
        </w:rPr>
      </w:pPr>
      <w:r>
        <w:rPr>
          <w:rFonts w:ascii="Calibri" w:eastAsiaTheme="minorHAnsi" w:hAnsi="Calibri"/>
          <w:lang w:eastAsia="en-US"/>
        </w:rPr>
        <w:t>1.</w:t>
      </w:r>
      <w:r w:rsidR="00A50D65" w:rsidRPr="00656B5B">
        <w:rPr>
          <w:rFonts w:asciiTheme="minorHAnsi" w:eastAsiaTheme="minorHAnsi" w:hAnsiTheme="minorHAnsi"/>
          <w:lang w:eastAsia="en-US"/>
        </w:rPr>
        <w:tab/>
        <w:t>Podmioty, które mogą ubiegać się o dofinansowanie w ramach programu, zostały wskazane w rozdziale VI programu. Warunki uczestnictwa w programie zostały wskazane w rozdziale VII programu.</w:t>
      </w:r>
    </w:p>
    <w:p w:rsidR="000F35A1" w:rsidRDefault="00446592" w:rsidP="00D832D8">
      <w:pPr>
        <w:tabs>
          <w:tab w:val="num" w:pos="426"/>
        </w:tabs>
        <w:spacing w:before="120"/>
        <w:ind w:left="426" w:hanging="426"/>
        <w:jc w:val="both"/>
        <w:rPr>
          <w:rFonts w:asciiTheme="minorHAnsi" w:eastAsiaTheme="minorHAnsi" w:hAnsiTheme="minorHAnsi"/>
          <w:lang w:eastAsia="en-US"/>
        </w:rPr>
      </w:pPr>
      <w:r>
        <w:rPr>
          <w:rFonts w:asciiTheme="minorHAnsi" w:eastAsiaTheme="minorHAnsi" w:hAnsiTheme="minorHAnsi"/>
          <w:lang w:eastAsia="en-US"/>
        </w:rPr>
        <w:t>2</w:t>
      </w:r>
      <w:r w:rsidR="000F35A1">
        <w:rPr>
          <w:rFonts w:asciiTheme="minorHAnsi" w:eastAsiaTheme="minorHAnsi" w:hAnsiTheme="minorHAnsi"/>
          <w:lang w:eastAsia="en-US"/>
        </w:rPr>
        <w:t>.</w:t>
      </w:r>
      <w:r w:rsidR="000F35A1">
        <w:rPr>
          <w:rFonts w:asciiTheme="minorHAnsi" w:eastAsiaTheme="minorHAnsi" w:hAnsiTheme="minorHAnsi"/>
          <w:lang w:eastAsia="en-US"/>
        </w:rPr>
        <w:tab/>
      </w:r>
      <w:r w:rsidR="005D4E06" w:rsidRPr="000F35A1">
        <w:rPr>
          <w:rFonts w:asciiTheme="minorHAnsi" w:eastAsiaTheme="minorHAnsi" w:hAnsiTheme="minorHAnsi"/>
          <w:lang w:eastAsia="en-US"/>
        </w:rPr>
        <w:t>W</w:t>
      </w:r>
      <w:r w:rsidR="00E2331D" w:rsidRPr="000F35A1">
        <w:rPr>
          <w:rFonts w:asciiTheme="minorHAnsi" w:eastAsiaTheme="minorHAnsi" w:hAnsiTheme="minorHAnsi"/>
          <w:lang w:eastAsia="en-US"/>
        </w:rPr>
        <w:t xml:space="preserve">arunkiem złożenia wniosku w przypadku </w:t>
      </w:r>
      <w:r w:rsidR="00E2331D" w:rsidRPr="000F35A1">
        <w:rPr>
          <w:rFonts w:asciiTheme="minorHAnsi" w:hAnsiTheme="minorHAnsi" w:cs="Times New Roman"/>
        </w:rPr>
        <w:t>organizacji pozarządowej jest statutowy zapis o prowadzeniu działań n</w:t>
      </w:r>
      <w:r w:rsidR="002209EF">
        <w:rPr>
          <w:rFonts w:asciiTheme="minorHAnsi" w:hAnsiTheme="minorHAnsi" w:cs="Times New Roman"/>
        </w:rPr>
        <w:t>a rzecz osób niepełnosprawnych.</w:t>
      </w:r>
    </w:p>
    <w:p w:rsidR="000F35A1" w:rsidRDefault="00446592" w:rsidP="00D832D8">
      <w:pPr>
        <w:tabs>
          <w:tab w:val="num" w:pos="426"/>
        </w:tabs>
        <w:spacing w:before="120"/>
        <w:ind w:left="426" w:hanging="426"/>
        <w:jc w:val="both"/>
        <w:rPr>
          <w:rFonts w:asciiTheme="minorHAnsi" w:eastAsiaTheme="minorHAnsi" w:hAnsiTheme="minorHAnsi"/>
          <w:lang w:eastAsia="en-US"/>
        </w:rPr>
      </w:pPr>
      <w:r>
        <w:rPr>
          <w:rFonts w:asciiTheme="minorHAnsi" w:eastAsiaTheme="minorHAnsi" w:hAnsiTheme="minorHAnsi"/>
          <w:lang w:eastAsia="en-US"/>
        </w:rPr>
        <w:t>3</w:t>
      </w:r>
      <w:r w:rsidR="000F35A1">
        <w:rPr>
          <w:rFonts w:asciiTheme="minorHAnsi" w:eastAsiaTheme="minorHAnsi" w:hAnsiTheme="minorHAnsi"/>
          <w:lang w:eastAsia="en-US"/>
        </w:rPr>
        <w:t>.</w:t>
      </w:r>
      <w:r w:rsidR="000F35A1">
        <w:rPr>
          <w:rFonts w:asciiTheme="minorHAnsi" w:eastAsiaTheme="minorHAnsi" w:hAnsiTheme="minorHAnsi"/>
          <w:lang w:eastAsia="en-US"/>
        </w:rPr>
        <w:tab/>
      </w:r>
      <w:r w:rsidR="00E2331D" w:rsidRPr="000F35A1">
        <w:rPr>
          <w:rFonts w:asciiTheme="minorHAnsi" w:hAnsiTheme="minorHAnsi" w:cs="Times New Roman"/>
        </w:rPr>
        <w:t>W przypadku terenowych jednostek organizacyjnych organizacji pozarządowej, które nie posiadają osobowości prawnej (np. koła, oddziały), Wnioskodawcą jest zarząd główny tej organizacji.</w:t>
      </w:r>
    </w:p>
    <w:p w:rsidR="000F35A1" w:rsidRDefault="00446592" w:rsidP="00D832D8">
      <w:pPr>
        <w:tabs>
          <w:tab w:val="num" w:pos="426"/>
        </w:tabs>
        <w:spacing w:before="120"/>
        <w:ind w:left="426" w:hanging="426"/>
        <w:jc w:val="both"/>
        <w:rPr>
          <w:rFonts w:asciiTheme="minorHAnsi" w:eastAsiaTheme="minorHAnsi" w:hAnsiTheme="minorHAnsi"/>
          <w:lang w:eastAsia="en-US"/>
        </w:rPr>
      </w:pPr>
      <w:r>
        <w:rPr>
          <w:rFonts w:asciiTheme="minorHAnsi" w:eastAsiaTheme="minorHAnsi" w:hAnsiTheme="minorHAnsi"/>
          <w:lang w:eastAsia="en-US"/>
        </w:rPr>
        <w:t>4</w:t>
      </w:r>
      <w:r w:rsidR="000F35A1">
        <w:rPr>
          <w:rFonts w:asciiTheme="minorHAnsi" w:eastAsiaTheme="minorHAnsi" w:hAnsiTheme="minorHAnsi"/>
          <w:lang w:eastAsia="en-US"/>
        </w:rPr>
        <w:t>.</w:t>
      </w:r>
      <w:r w:rsidR="000F35A1">
        <w:rPr>
          <w:rFonts w:asciiTheme="minorHAnsi" w:hAnsiTheme="minorHAnsi" w:cs="Times New Roman"/>
        </w:rPr>
        <w:tab/>
      </w:r>
      <w:r w:rsidR="00E2331D" w:rsidRPr="000F35A1">
        <w:rPr>
          <w:rFonts w:asciiTheme="minorHAnsi" w:hAnsiTheme="minorHAnsi" w:cs="Times New Roman"/>
        </w:rPr>
        <w:t>Zarząd główny organizacji pozarządowej nie może występować w imieniu terenowych jednostek organizacyjnych tej organizacji, które posiadają osobowość prawną.</w:t>
      </w:r>
    </w:p>
    <w:p w:rsidR="008723F7" w:rsidRDefault="00446592" w:rsidP="00D832D8">
      <w:pPr>
        <w:tabs>
          <w:tab w:val="num" w:pos="426"/>
        </w:tabs>
        <w:spacing w:before="120"/>
        <w:ind w:left="426" w:hanging="426"/>
        <w:jc w:val="both"/>
        <w:rPr>
          <w:rFonts w:asciiTheme="minorHAnsi" w:hAnsiTheme="minorHAnsi" w:cs="Times New Roman"/>
        </w:rPr>
      </w:pPr>
      <w:r>
        <w:rPr>
          <w:rFonts w:asciiTheme="minorHAnsi" w:eastAsiaTheme="minorHAnsi" w:hAnsiTheme="minorHAnsi"/>
          <w:lang w:eastAsia="en-US"/>
        </w:rPr>
        <w:t>5</w:t>
      </w:r>
      <w:r w:rsidR="000F35A1">
        <w:rPr>
          <w:rFonts w:asciiTheme="minorHAnsi" w:eastAsiaTheme="minorHAnsi" w:hAnsiTheme="minorHAnsi"/>
          <w:lang w:eastAsia="en-US"/>
        </w:rPr>
        <w:t>.</w:t>
      </w:r>
      <w:r w:rsidR="000F35A1">
        <w:rPr>
          <w:rFonts w:asciiTheme="minorHAnsi" w:eastAsiaTheme="minorHAnsi" w:hAnsiTheme="minorHAnsi"/>
          <w:lang w:eastAsia="en-US"/>
        </w:rPr>
        <w:tab/>
      </w:r>
      <w:r w:rsidR="005D4E06" w:rsidRPr="000F35A1">
        <w:rPr>
          <w:rFonts w:asciiTheme="minorHAnsi" w:hAnsiTheme="minorHAnsi" w:cs="Times New Roman"/>
        </w:rPr>
        <w:t>Podmioty wskazane w rozdziale</w:t>
      </w:r>
      <w:r w:rsidR="002209EF">
        <w:rPr>
          <w:rFonts w:asciiTheme="minorHAnsi" w:hAnsiTheme="minorHAnsi" w:cs="Times New Roman"/>
        </w:rPr>
        <w:t xml:space="preserve"> VI ust. </w:t>
      </w:r>
      <w:r w:rsidR="000811FC" w:rsidRPr="000F35A1">
        <w:rPr>
          <w:rFonts w:asciiTheme="minorHAnsi" w:hAnsiTheme="minorHAnsi" w:cs="Times New Roman"/>
        </w:rPr>
        <w:t xml:space="preserve">3 programu, </w:t>
      </w:r>
      <w:r w:rsidR="005D4E06" w:rsidRPr="000F35A1">
        <w:rPr>
          <w:rFonts w:asciiTheme="minorHAnsi" w:hAnsiTheme="minorHAnsi" w:cs="Times New Roman"/>
        </w:rPr>
        <w:t>mogą złożyć wniosek wspólny.</w:t>
      </w:r>
    </w:p>
    <w:p w:rsidR="008723F7" w:rsidRPr="008723F7" w:rsidRDefault="008723F7" w:rsidP="00D832D8">
      <w:pPr>
        <w:tabs>
          <w:tab w:val="num" w:pos="426"/>
        </w:tabs>
        <w:spacing w:before="120"/>
        <w:ind w:left="426" w:hanging="426"/>
        <w:jc w:val="both"/>
        <w:rPr>
          <w:rFonts w:asciiTheme="minorHAnsi" w:hAnsiTheme="minorHAnsi" w:cs="Times New Roman"/>
        </w:rPr>
      </w:pPr>
      <w:r>
        <w:rPr>
          <w:rFonts w:asciiTheme="minorHAnsi" w:hAnsiTheme="minorHAnsi" w:cs="Times New Roman"/>
        </w:rPr>
        <w:t>6.</w:t>
      </w:r>
      <w:r>
        <w:rPr>
          <w:rFonts w:asciiTheme="minorHAnsi" w:hAnsiTheme="minorHAnsi" w:cs="Times New Roman"/>
        </w:rPr>
        <w:tab/>
        <w:t>N</w:t>
      </w:r>
      <w:r w:rsidRPr="003F013E">
        <w:rPr>
          <w:rFonts w:asciiTheme="minorHAnsi" w:hAnsiTheme="minorHAnsi" w:cs="Times New Roman"/>
        </w:rPr>
        <w:t>a etapie składania wniosku o d</w:t>
      </w:r>
      <w:r>
        <w:rPr>
          <w:rFonts w:asciiTheme="minorHAnsi" w:hAnsiTheme="minorHAnsi" w:cs="Times New Roman"/>
        </w:rPr>
        <w:t xml:space="preserve">ofinansowanie </w:t>
      </w:r>
      <w:r w:rsidRPr="003F013E">
        <w:rPr>
          <w:rFonts w:asciiTheme="minorHAnsi" w:hAnsiTheme="minorHAnsi" w:cs="Times New Roman"/>
        </w:rPr>
        <w:t>Wnioskodawców</w:t>
      </w:r>
      <w:r>
        <w:rPr>
          <w:rFonts w:asciiTheme="minorHAnsi" w:hAnsiTheme="minorHAnsi" w:cs="Times New Roman"/>
        </w:rPr>
        <w:t xml:space="preserve">, którzy składają wniosek wspólny, </w:t>
      </w:r>
      <w:r w:rsidRPr="003F013E">
        <w:rPr>
          <w:rFonts w:asciiTheme="minorHAnsi" w:hAnsiTheme="minorHAnsi" w:cs="Times New Roman"/>
        </w:rPr>
        <w:t>musi wiązać</w:t>
      </w:r>
      <w:r w:rsidRPr="008723F7">
        <w:rPr>
          <w:rFonts w:asciiTheme="minorHAnsi" w:hAnsiTheme="minorHAnsi" w:cs="Times New Roman"/>
        </w:rPr>
        <w:t xml:space="preserve"> </w:t>
      </w:r>
      <w:r w:rsidRPr="003F013E">
        <w:rPr>
          <w:rFonts w:asciiTheme="minorHAnsi" w:hAnsiTheme="minorHAnsi" w:cs="Times New Roman"/>
        </w:rPr>
        <w:t>Umowa określająca zakres świadczeń Wnioskodawców składających się na realizację projektu</w:t>
      </w:r>
      <w:r>
        <w:rPr>
          <w:rFonts w:asciiTheme="minorHAnsi" w:hAnsiTheme="minorHAnsi" w:cs="Times New Roman"/>
        </w:rPr>
        <w:t>.</w:t>
      </w:r>
    </w:p>
    <w:p w:rsidR="008723F7" w:rsidRPr="003F013E" w:rsidRDefault="008723F7" w:rsidP="00D832D8">
      <w:pPr>
        <w:tabs>
          <w:tab w:val="left" w:pos="426"/>
        </w:tabs>
        <w:spacing w:before="120"/>
        <w:ind w:left="426" w:hanging="426"/>
        <w:jc w:val="both"/>
        <w:rPr>
          <w:rFonts w:asciiTheme="minorHAnsi" w:eastAsiaTheme="minorHAnsi" w:hAnsiTheme="minorHAnsi"/>
          <w:lang w:eastAsia="en-US"/>
        </w:rPr>
      </w:pPr>
      <w:r>
        <w:rPr>
          <w:rFonts w:asciiTheme="minorHAnsi" w:hAnsiTheme="minorHAnsi" w:cs="Times New Roman"/>
        </w:rPr>
        <w:t>7</w:t>
      </w:r>
      <w:r w:rsidR="003F013E">
        <w:rPr>
          <w:rFonts w:asciiTheme="minorHAnsi" w:hAnsiTheme="minorHAnsi" w:cs="Times New Roman"/>
        </w:rPr>
        <w:t>.</w:t>
      </w:r>
      <w:r w:rsidR="003F013E">
        <w:rPr>
          <w:rFonts w:asciiTheme="minorHAnsi" w:hAnsiTheme="minorHAnsi" w:cs="Times New Roman"/>
        </w:rPr>
        <w:tab/>
      </w:r>
      <w:r w:rsidR="000811FC" w:rsidRPr="00E61DAD">
        <w:rPr>
          <w:rFonts w:asciiTheme="minorHAnsi" w:hAnsiTheme="minorHAnsi" w:cs="Times New Roman"/>
        </w:rPr>
        <w:t>W</w:t>
      </w:r>
      <w:r w:rsidR="000811FC" w:rsidRPr="003F013E">
        <w:rPr>
          <w:rFonts w:asciiTheme="minorHAnsi" w:hAnsiTheme="minorHAnsi" w:cs="Times New Roman"/>
        </w:rPr>
        <w:t xml:space="preserve"> umowie zawartej pomiędzy Wnioskodawcami, określającej zakres ich świadczeń składających się na realizację projektu, musi zostać wskazany Wnioskodawca Lider, który będzie odpowiedzialny m.in. za przygotowanie i przekazanie do PFRON kompletu dokumentów rozliczeniowych z przyznanego dofinansowania. Odpowiedzialność Lidera w tym zakresie polega również na weryfikacji przedkładanych Liderowi przez pozostałych Wnioskodawców dokumentów rozliczeniowych, na podstawie których Lider przygotowuje zbiorcze z</w:t>
      </w:r>
      <w:r w:rsidR="002209EF">
        <w:rPr>
          <w:rFonts w:asciiTheme="minorHAnsi" w:hAnsiTheme="minorHAnsi" w:cs="Times New Roman"/>
        </w:rPr>
        <w:t>estawienie dokumentów do PFRON.</w:t>
      </w:r>
    </w:p>
    <w:p w:rsidR="00321EA5" w:rsidRPr="00321EA5" w:rsidRDefault="005A6B2A" w:rsidP="00D07EB0">
      <w:pPr>
        <w:pStyle w:val="NormalnyWeb"/>
        <w:spacing w:before="480" w:beforeAutospacing="0" w:after="240" w:afterAutospacing="0"/>
        <w:ind w:left="454" w:hanging="454"/>
        <w:jc w:val="both"/>
        <w:rPr>
          <w:rFonts w:asciiTheme="minorHAnsi" w:hAnsiTheme="minorHAnsi"/>
          <w:b/>
          <w:bCs/>
          <w:sz w:val="32"/>
        </w:rPr>
      </w:pPr>
      <w:r w:rsidRPr="00321EA5">
        <w:rPr>
          <w:rFonts w:asciiTheme="minorHAnsi" w:hAnsiTheme="minorHAnsi" w:cs="Calibri"/>
          <w:b/>
          <w:sz w:val="32"/>
          <w:szCs w:val="32"/>
        </w:rPr>
        <w:t>V</w:t>
      </w:r>
      <w:r w:rsidR="000B754D" w:rsidRPr="00321EA5">
        <w:rPr>
          <w:rFonts w:asciiTheme="minorHAnsi" w:hAnsiTheme="minorHAnsi" w:cs="Calibri"/>
          <w:b/>
          <w:sz w:val="32"/>
          <w:szCs w:val="32"/>
        </w:rPr>
        <w:t>I</w:t>
      </w:r>
      <w:r w:rsidRPr="00321EA5">
        <w:rPr>
          <w:rFonts w:asciiTheme="minorHAnsi" w:hAnsiTheme="minorHAnsi" w:cs="Calibri"/>
          <w:b/>
          <w:sz w:val="32"/>
          <w:szCs w:val="32"/>
        </w:rPr>
        <w:t>.</w:t>
      </w:r>
      <w:r w:rsidRPr="00321EA5">
        <w:rPr>
          <w:rFonts w:asciiTheme="minorHAnsi" w:hAnsiTheme="minorHAnsi" w:cs="Calibri"/>
          <w:b/>
          <w:sz w:val="32"/>
          <w:szCs w:val="32"/>
        </w:rPr>
        <w:tab/>
      </w:r>
      <w:r w:rsidR="00321EA5" w:rsidRPr="00321EA5">
        <w:rPr>
          <w:rFonts w:asciiTheme="minorHAnsi" w:hAnsiTheme="minorHAnsi"/>
          <w:b/>
          <w:bCs/>
          <w:sz w:val="32"/>
        </w:rPr>
        <w:t>Wyłączenia w zakresie możliwości uzyskania dofinansowania</w:t>
      </w:r>
    </w:p>
    <w:p w:rsidR="00321EA5" w:rsidRPr="00321EA5" w:rsidRDefault="00631F75" w:rsidP="00476C20">
      <w:pPr>
        <w:numPr>
          <w:ilvl w:val="0"/>
          <w:numId w:val="15"/>
        </w:numPr>
        <w:ind w:left="426" w:hanging="426"/>
        <w:jc w:val="both"/>
        <w:rPr>
          <w:rFonts w:ascii="Calibri" w:hAnsi="Calibri" w:cs="Times New Roman"/>
        </w:rPr>
      </w:pPr>
      <w:r>
        <w:rPr>
          <w:rFonts w:ascii="Calibri" w:hAnsi="Calibri" w:cs="Times New Roman"/>
        </w:rPr>
        <w:t xml:space="preserve">Z udziału w konkursie </w:t>
      </w:r>
      <w:r w:rsidR="00321EA5" w:rsidRPr="00321EA5">
        <w:rPr>
          <w:rFonts w:ascii="Calibri" w:hAnsi="Calibri" w:cs="Times New Roman"/>
        </w:rPr>
        <w:t>mogą zostać wykluczone, na podstawie odrębnej uchwały Zarządu PFRON,</w:t>
      </w:r>
      <w:r w:rsidR="007062B9">
        <w:rPr>
          <w:rFonts w:ascii="Calibri" w:hAnsi="Calibri" w:cs="Times New Roman"/>
        </w:rPr>
        <w:t xml:space="preserve"> podmioty</w:t>
      </w:r>
      <w:r w:rsidR="00321EA5" w:rsidRPr="00321EA5">
        <w:rPr>
          <w:rFonts w:ascii="Calibri" w:hAnsi="Calibri" w:cs="Times New Roman"/>
        </w:rPr>
        <w:t>:</w:t>
      </w:r>
    </w:p>
    <w:p w:rsidR="00321EA5" w:rsidRPr="00321EA5" w:rsidRDefault="00321EA5" w:rsidP="00476C20">
      <w:pPr>
        <w:numPr>
          <w:ilvl w:val="0"/>
          <w:numId w:val="16"/>
        </w:numPr>
        <w:spacing w:before="60"/>
        <w:jc w:val="both"/>
        <w:rPr>
          <w:rFonts w:ascii="Calibri" w:hAnsi="Calibri" w:cs="Times New Roman"/>
        </w:rPr>
      </w:pPr>
      <w:r w:rsidRPr="00321EA5">
        <w:rPr>
          <w:rFonts w:ascii="Calibri" w:hAnsi="Calibri" w:cs="Times New Roman"/>
        </w:rPr>
        <w:t>w związku z działalnością których lub działalnością podmiotów z nimi powiązanych wszczęte zostało postępowanie przygotowawcze na warunkach i zasadach określonych w kodeksie postępowania karnego;</w:t>
      </w:r>
    </w:p>
    <w:p w:rsidR="00321EA5" w:rsidRPr="00321EA5" w:rsidRDefault="00321EA5" w:rsidP="00476C20">
      <w:pPr>
        <w:numPr>
          <w:ilvl w:val="0"/>
          <w:numId w:val="16"/>
        </w:numPr>
        <w:spacing w:before="60"/>
        <w:jc w:val="both"/>
        <w:rPr>
          <w:rFonts w:ascii="Calibri" w:hAnsi="Calibri" w:cs="Times New Roman"/>
        </w:rPr>
      </w:pPr>
      <w:r w:rsidRPr="00321EA5">
        <w:rPr>
          <w:rFonts w:ascii="Calibri" w:hAnsi="Calibri" w:cs="Times New Roman"/>
        </w:rPr>
        <w:t>które w przeszłości, były stroną umowy zawartej z PFRON i rozwiązanej z przyczyn leżących po ich stronie – wykluczenie obowiązuje w ciągu 3 lat, licząc od dnia w którym wygasło zobowiązanie wobec PFRON;</w:t>
      </w:r>
    </w:p>
    <w:p w:rsidR="00631F75" w:rsidRDefault="00321EA5" w:rsidP="00476C20">
      <w:pPr>
        <w:numPr>
          <w:ilvl w:val="0"/>
          <w:numId w:val="16"/>
        </w:numPr>
        <w:spacing w:before="60"/>
        <w:jc w:val="both"/>
        <w:rPr>
          <w:rFonts w:ascii="Calibri" w:hAnsi="Calibri" w:cs="Times New Roman"/>
        </w:rPr>
      </w:pPr>
      <w:r w:rsidRPr="00321EA5">
        <w:rPr>
          <w:rFonts w:ascii="Calibri" w:hAnsi="Calibri" w:cs="Times New Roman"/>
        </w:rPr>
        <w:t>w których funkcje członków zarządu lub organów uprawnionych do reprezentowania organizacji pełnią osoby, które zostały skazane prawomocnym wyrokiem za przestępstwa ścigane z oskarżenia public</w:t>
      </w:r>
      <w:r w:rsidR="00631F75">
        <w:rPr>
          <w:rFonts w:ascii="Calibri" w:hAnsi="Calibri" w:cs="Times New Roman"/>
        </w:rPr>
        <w:t>znego lub przestępstwa skarbowe;</w:t>
      </w:r>
    </w:p>
    <w:p w:rsidR="00321EA5" w:rsidRDefault="00321EA5" w:rsidP="00476C20">
      <w:pPr>
        <w:numPr>
          <w:ilvl w:val="0"/>
          <w:numId w:val="16"/>
        </w:numPr>
        <w:spacing w:before="60"/>
        <w:jc w:val="both"/>
        <w:rPr>
          <w:rFonts w:ascii="Calibri" w:hAnsi="Calibri" w:cs="Times New Roman"/>
        </w:rPr>
      </w:pPr>
      <w:r w:rsidRPr="00631F75">
        <w:rPr>
          <w:rFonts w:ascii="Calibri" w:hAnsi="Calibri" w:cs="Times New Roman"/>
        </w:rPr>
        <w:t>które w okresie ostatnich 3 lat (licząc od daty ogłoszenia konkursu) nierzetelnie wykonywały zobowiązania wynikające z umów zawartych z PFRON (w tym nierzetelnie i nieterminowo rozliczały środki PFRON).</w:t>
      </w:r>
    </w:p>
    <w:p w:rsidR="00321EA5" w:rsidRPr="00321EA5" w:rsidRDefault="00321EA5" w:rsidP="00476C20">
      <w:pPr>
        <w:numPr>
          <w:ilvl w:val="0"/>
          <w:numId w:val="15"/>
        </w:numPr>
        <w:spacing w:before="120"/>
        <w:ind w:left="426" w:hanging="426"/>
        <w:jc w:val="both"/>
        <w:rPr>
          <w:rFonts w:ascii="Calibri" w:hAnsi="Calibri" w:cs="Times New Roman"/>
        </w:rPr>
      </w:pPr>
      <w:r w:rsidRPr="00321EA5">
        <w:rPr>
          <w:rFonts w:ascii="Calibri" w:hAnsi="Calibri" w:cs="Times New Roman"/>
        </w:rPr>
        <w:t xml:space="preserve">Dofinansowanie na realizację projektu nie może być uzyskane przez </w:t>
      </w:r>
      <w:r w:rsidR="007062B9">
        <w:rPr>
          <w:rFonts w:ascii="Calibri" w:hAnsi="Calibri" w:cs="Times New Roman"/>
        </w:rPr>
        <w:t>podmioty</w:t>
      </w:r>
      <w:r w:rsidRPr="00321EA5">
        <w:rPr>
          <w:rFonts w:ascii="Calibri" w:hAnsi="Calibri" w:cs="Times New Roman"/>
        </w:rPr>
        <w:t>, które posiadają wymagalne zobowiązania wobec:</w:t>
      </w:r>
    </w:p>
    <w:p w:rsidR="00321EA5" w:rsidRPr="00321EA5" w:rsidRDefault="00321EA5" w:rsidP="00476C20">
      <w:pPr>
        <w:numPr>
          <w:ilvl w:val="0"/>
          <w:numId w:val="14"/>
        </w:numPr>
        <w:tabs>
          <w:tab w:val="num" w:pos="851"/>
        </w:tabs>
        <w:spacing w:before="60"/>
        <w:jc w:val="both"/>
        <w:rPr>
          <w:rFonts w:ascii="Calibri" w:hAnsi="Calibri" w:cs="Times New Roman"/>
        </w:rPr>
      </w:pPr>
      <w:r w:rsidRPr="00321EA5">
        <w:rPr>
          <w:rFonts w:ascii="Calibri" w:hAnsi="Calibri" w:cs="Times New Roman"/>
        </w:rPr>
        <w:lastRenderedPageBreak/>
        <w:t>PFRON, w tym zaległości w obowiązkowych wpłatach na PFRON;</w:t>
      </w:r>
    </w:p>
    <w:p w:rsidR="00321EA5" w:rsidRPr="00321EA5" w:rsidRDefault="00321EA5" w:rsidP="00476C20">
      <w:pPr>
        <w:numPr>
          <w:ilvl w:val="0"/>
          <w:numId w:val="14"/>
        </w:numPr>
        <w:tabs>
          <w:tab w:val="num" w:pos="851"/>
        </w:tabs>
        <w:spacing w:before="60"/>
        <w:jc w:val="both"/>
        <w:rPr>
          <w:rFonts w:ascii="Calibri" w:hAnsi="Calibri" w:cs="Times New Roman"/>
        </w:rPr>
      </w:pPr>
      <w:r w:rsidRPr="00321EA5">
        <w:rPr>
          <w:rFonts w:ascii="Calibri" w:hAnsi="Calibri" w:cs="Times New Roman"/>
        </w:rPr>
        <w:t xml:space="preserve">Zakładu Ubezpieczeń Społecznych </w:t>
      </w:r>
      <w:r w:rsidRPr="00113EA8">
        <w:rPr>
          <w:rFonts w:ascii="Calibri" w:hAnsi="Calibri" w:cs="Times New Roman"/>
        </w:rPr>
        <w:t>i/</w:t>
      </w:r>
      <w:r w:rsidRPr="00321EA5">
        <w:rPr>
          <w:rFonts w:ascii="Calibri" w:hAnsi="Calibri" w:cs="Times New Roman"/>
        </w:rPr>
        <w:t>lub Urzędu Skarbowego;</w:t>
      </w:r>
    </w:p>
    <w:p w:rsidR="00321EA5" w:rsidRPr="00321EA5" w:rsidRDefault="00321EA5" w:rsidP="00476C20">
      <w:pPr>
        <w:numPr>
          <w:ilvl w:val="0"/>
          <w:numId w:val="14"/>
        </w:numPr>
        <w:tabs>
          <w:tab w:val="num" w:pos="851"/>
        </w:tabs>
        <w:spacing w:before="60"/>
        <w:jc w:val="both"/>
        <w:rPr>
          <w:rFonts w:ascii="Calibri" w:hAnsi="Calibri" w:cs="Times New Roman"/>
        </w:rPr>
      </w:pPr>
      <w:r w:rsidRPr="00321EA5">
        <w:rPr>
          <w:rFonts w:ascii="Calibri" w:hAnsi="Calibri" w:cs="Times New Roman"/>
        </w:rPr>
        <w:t>innych organów i instytucji wykonujących zadania z zakresu administracji publicznej, w tym wobec jednostek samorządu terytorialnego.</w:t>
      </w:r>
    </w:p>
    <w:p w:rsidR="00C30830" w:rsidRDefault="00321EA5" w:rsidP="00D832D8">
      <w:pPr>
        <w:tabs>
          <w:tab w:val="left" w:pos="709"/>
        </w:tabs>
        <w:spacing w:before="480" w:after="240"/>
        <w:ind w:left="567" w:hanging="567"/>
        <w:jc w:val="both"/>
        <w:rPr>
          <w:rFonts w:ascii="Calibri" w:hAnsi="Calibri" w:cs="Calibri"/>
          <w:b/>
          <w:sz w:val="32"/>
          <w:szCs w:val="32"/>
        </w:rPr>
      </w:pPr>
      <w:r>
        <w:rPr>
          <w:rFonts w:ascii="Calibri" w:hAnsi="Calibri" w:cs="Calibri"/>
          <w:b/>
          <w:sz w:val="32"/>
          <w:szCs w:val="32"/>
        </w:rPr>
        <w:t>VII.</w:t>
      </w:r>
      <w:r>
        <w:rPr>
          <w:rFonts w:ascii="Calibri" w:hAnsi="Calibri" w:cs="Calibri"/>
          <w:b/>
          <w:sz w:val="32"/>
          <w:szCs w:val="32"/>
        </w:rPr>
        <w:tab/>
      </w:r>
      <w:r w:rsidR="000D61AA">
        <w:rPr>
          <w:rFonts w:ascii="Calibri" w:hAnsi="Calibri" w:cs="Calibri"/>
          <w:b/>
          <w:sz w:val="32"/>
          <w:szCs w:val="32"/>
        </w:rPr>
        <w:t>Wkład własny</w:t>
      </w:r>
    </w:p>
    <w:p w:rsidR="000D61AA" w:rsidRPr="007A27C8" w:rsidRDefault="000D61AA" w:rsidP="00476C20">
      <w:pPr>
        <w:numPr>
          <w:ilvl w:val="0"/>
          <w:numId w:val="6"/>
        </w:numPr>
        <w:tabs>
          <w:tab w:val="clear" w:pos="720"/>
          <w:tab w:val="num" w:pos="426"/>
        </w:tabs>
        <w:ind w:left="425" w:hanging="425"/>
        <w:jc w:val="both"/>
        <w:rPr>
          <w:rFonts w:ascii="Calibri" w:hAnsi="Calibri" w:cs="Times New Roman"/>
        </w:rPr>
      </w:pPr>
      <w:r w:rsidRPr="007A27C8">
        <w:rPr>
          <w:rFonts w:ascii="Calibri" w:hAnsi="Calibri" w:cs="Times New Roman"/>
        </w:rPr>
        <w:t>Ubiegając się o dofinansowanie w ramach programu, Wnioskodawca zobowiązany jest do wniesienia wkładu własnego. Minimalna procentowa wysokość wkładu własnego wyznaczana jest każdorazowo w ogłoszeniu o konkursie, z zastrzeżeniem iż wymagane minimum wkładu własnego może być</w:t>
      </w:r>
      <w:r w:rsidR="00131EEC">
        <w:rPr>
          <w:rFonts w:ascii="Calibri" w:hAnsi="Calibri" w:cs="Times New Roman"/>
        </w:rPr>
        <w:t xml:space="preserve"> wniesione wyłącznie w postaci:</w:t>
      </w:r>
    </w:p>
    <w:p w:rsidR="000D61AA" w:rsidRPr="007A27C8" w:rsidRDefault="000D61AA" w:rsidP="00476C20">
      <w:pPr>
        <w:pStyle w:val="Akapitzlist"/>
        <w:numPr>
          <w:ilvl w:val="1"/>
          <w:numId w:val="6"/>
        </w:numPr>
        <w:tabs>
          <w:tab w:val="clear" w:pos="1440"/>
          <w:tab w:val="num" w:pos="851"/>
        </w:tabs>
        <w:spacing w:before="60"/>
        <w:ind w:left="851" w:hanging="425"/>
        <w:contextualSpacing w:val="0"/>
        <w:jc w:val="both"/>
        <w:rPr>
          <w:rFonts w:ascii="Calibri" w:hAnsi="Calibri" w:cs="Times New Roman"/>
        </w:rPr>
      </w:pPr>
      <w:r w:rsidRPr="007A27C8">
        <w:rPr>
          <w:rFonts w:ascii="Calibri" w:hAnsi="Calibri" w:cs="Times New Roman"/>
        </w:rPr>
        <w:t xml:space="preserve">wkładu finansowego ze źródeł niepublicznych (tj. niepochodzącego z sektora finansów publicznych), </w:t>
      </w:r>
      <w:r w:rsidRPr="00113EA8">
        <w:rPr>
          <w:rFonts w:ascii="Calibri" w:hAnsi="Calibri" w:cs="Times New Roman"/>
        </w:rPr>
        <w:t>i/</w:t>
      </w:r>
      <w:r w:rsidRPr="007A27C8">
        <w:rPr>
          <w:rFonts w:ascii="Calibri" w:hAnsi="Calibri" w:cs="Times New Roman"/>
        </w:rPr>
        <w:t>lub</w:t>
      </w:r>
    </w:p>
    <w:p w:rsidR="000D61AA" w:rsidRPr="007A27C8" w:rsidRDefault="000D61AA" w:rsidP="00476C20">
      <w:pPr>
        <w:numPr>
          <w:ilvl w:val="1"/>
          <w:numId w:val="6"/>
        </w:numPr>
        <w:tabs>
          <w:tab w:val="clear" w:pos="1440"/>
          <w:tab w:val="num" w:pos="851"/>
        </w:tabs>
        <w:spacing w:before="60"/>
        <w:ind w:left="851" w:hanging="425"/>
        <w:jc w:val="both"/>
        <w:rPr>
          <w:rFonts w:ascii="Calibri" w:hAnsi="Calibri" w:cs="Times New Roman"/>
        </w:rPr>
      </w:pPr>
      <w:r w:rsidRPr="007A27C8">
        <w:rPr>
          <w:rFonts w:ascii="Calibri" w:hAnsi="Calibri" w:cs="Times New Roman"/>
        </w:rPr>
        <w:t>wkładu niefinansowego osobowego (świadczenie wolontariusza),</w:t>
      </w:r>
    </w:p>
    <w:p w:rsidR="000D61AA" w:rsidRPr="007A27C8" w:rsidRDefault="000D61AA" w:rsidP="00D832D8">
      <w:pPr>
        <w:spacing w:before="60"/>
        <w:ind w:left="426"/>
        <w:jc w:val="both"/>
        <w:rPr>
          <w:rFonts w:ascii="Calibri" w:hAnsi="Calibri" w:cs="Times New Roman"/>
        </w:rPr>
      </w:pPr>
      <w:r w:rsidRPr="007A27C8">
        <w:rPr>
          <w:rFonts w:ascii="Calibri" w:hAnsi="Calibri" w:cs="Times New Roman"/>
        </w:rPr>
        <w:t>z zastrzeżeniem postanowień ust. 2 oraz ust. 6.</w:t>
      </w:r>
    </w:p>
    <w:p w:rsidR="000D61AA" w:rsidRPr="007A27C8" w:rsidRDefault="000D61AA" w:rsidP="00476C20">
      <w:pPr>
        <w:numPr>
          <w:ilvl w:val="0"/>
          <w:numId w:val="7"/>
        </w:numPr>
        <w:tabs>
          <w:tab w:val="clear" w:pos="720"/>
          <w:tab w:val="num" w:pos="426"/>
        </w:tabs>
        <w:spacing w:before="120"/>
        <w:ind w:left="426" w:hanging="426"/>
        <w:jc w:val="both"/>
        <w:rPr>
          <w:rFonts w:ascii="Calibri" w:hAnsi="Calibri" w:cs="Times New Roman"/>
        </w:rPr>
      </w:pPr>
      <w:r w:rsidRPr="007A27C8">
        <w:rPr>
          <w:rFonts w:ascii="Calibri" w:hAnsi="Calibri" w:cs="Times New Roman"/>
        </w:rPr>
        <w:t>Jeżeli Wnioskodawca wnosi do realizacji projektu wkład własny powyżej minimalnej procentowej wysokości określonej w ogłoszeniu o konkursie, wówczas pozostała część wkładu własnego (tj. powyżej wymaganego minimum) może być wniesiona w pos</w:t>
      </w:r>
      <w:r w:rsidR="00131EEC">
        <w:rPr>
          <w:rFonts w:ascii="Calibri" w:hAnsi="Calibri" w:cs="Times New Roman"/>
        </w:rPr>
        <w:t>taci:</w:t>
      </w:r>
    </w:p>
    <w:p w:rsidR="000D61AA" w:rsidRPr="007A27C8" w:rsidRDefault="000D61AA" w:rsidP="00476C20">
      <w:pPr>
        <w:pStyle w:val="Akapitzlist"/>
        <w:numPr>
          <w:ilvl w:val="1"/>
          <w:numId w:val="7"/>
        </w:numPr>
        <w:tabs>
          <w:tab w:val="clear" w:pos="1440"/>
        </w:tabs>
        <w:spacing w:before="60"/>
        <w:ind w:left="851" w:hanging="425"/>
        <w:contextualSpacing w:val="0"/>
        <w:jc w:val="both"/>
        <w:rPr>
          <w:rFonts w:ascii="Calibri" w:hAnsi="Calibri" w:cs="Times New Roman"/>
        </w:rPr>
      </w:pPr>
      <w:r w:rsidRPr="007A27C8">
        <w:rPr>
          <w:rFonts w:ascii="Calibri" w:hAnsi="Calibri" w:cs="Times New Roman"/>
        </w:rPr>
        <w:t>wkładu finansow</w:t>
      </w:r>
      <w:r w:rsidR="00CC237F" w:rsidRPr="007A27C8">
        <w:rPr>
          <w:rFonts w:ascii="Calibri" w:hAnsi="Calibri" w:cs="Times New Roman"/>
        </w:rPr>
        <w:t xml:space="preserve">ego ze źródeł niepublicznych, </w:t>
      </w:r>
      <w:r w:rsidRPr="007A27C8">
        <w:rPr>
          <w:rFonts w:ascii="Calibri" w:hAnsi="Calibri" w:cs="Times New Roman"/>
        </w:rPr>
        <w:t>lub</w:t>
      </w:r>
    </w:p>
    <w:p w:rsidR="000D61AA" w:rsidRPr="007A27C8" w:rsidRDefault="000D61AA" w:rsidP="00476C20">
      <w:pPr>
        <w:numPr>
          <w:ilvl w:val="1"/>
          <w:numId w:val="7"/>
        </w:numPr>
        <w:tabs>
          <w:tab w:val="clear" w:pos="1440"/>
          <w:tab w:val="num" w:pos="851"/>
        </w:tabs>
        <w:spacing w:before="60"/>
        <w:ind w:hanging="1014"/>
        <w:jc w:val="both"/>
        <w:rPr>
          <w:rFonts w:ascii="Calibri" w:hAnsi="Calibri" w:cs="Times New Roman"/>
        </w:rPr>
      </w:pPr>
      <w:r w:rsidRPr="007A27C8">
        <w:rPr>
          <w:rFonts w:ascii="Calibri" w:hAnsi="Calibri" w:cs="Times New Roman"/>
        </w:rPr>
        <w:t>wkładu finansowego ze źródeł p</w:t>
      </w:r>
      <w:r w:rsidR="00CC237F" w:rsidRPr="007A27C8">
        <w:rPr>
          <w:rFonts w:ascii="Calibri" w:hAnsi="Calibri" w:cs="Times New Roman"/>
        </w:rPr>
        <w:t xml:space="preserve">ublicznych (innych niż PFRON), </w:t>
      </w:r>
      <w:r w:rsidRPr="007A27C8">
        <w:rPr>
          <w:rFonts w:ascii="Calibri" w:hAnsi="Calibri" w:cs="Times New Roman"/>
        </w:rPr>
        <w:t>lub</w:t>
      </w:r>
    </w:p>
    <w:p w:rsidR="000D61AA" w:rsidRPr="007A27C8" w:rsidRDefault="000D61AA" w:rsidP="00476C20">
      <w:pPr>
        <w:numPr>
          <w:ilvl w:val="1"/>
          <w:numId w:val="7"/>
        </w:numPr>
        <w:tabs>
          <w:tab w:val="clear" w:pos="1440"/>
          <w:tab w:val="num" w:pos="851"/>
        </w:tabs>
        <w:spacing w:before="60"/>
        <w:ind w:hanging="1014"/>
        <w:jc w:val="both"/>
        <w:rPr>
          <w:rFonts w:ascii="Calibri" w:hAnsi="Calibri" w:cs="Times New Roman"/>
        </w:rPr>
      </w:pPr>
      <w:r w:rsidRPr="007A27C8">
        <w:rPr>
          <w:rFonts w:ascii="Calibri" w:hAnsi="Calibri" w:cs="Times New Roman"/>
        </w:rPr>
        <w:t>wkładu niefinansowego osobowego (świadczenie wolontariusza).</w:t>
      </w:r>
    </w:p>
    <w:p w:rsidR="000D61AA" w:rsidRPr="007A27C8" w:rsidRDefault="000D61AA" w:rsidP="00476C20">
      <w:pPr>
        <w:numPr>
          <w:ilvl w:val="0"/>
          <w:numId w:val="7"/>
        </w:numPr>
        <w:tabs>
          <w:tab w:val="clear" w:pos="720"/>
          <w:tab w:val="num" w:pos="426"/>
        </w:tabs>
        <w:spacing w:before="120"/>
        <w:ind w:left="426" w:hanging="426"/>
        <w:jc w:val="both"/>
        <w:rPr>
          <w:rFonts w:ascii="Calibri" w:hAnsi="Calibri" w:cs="Times New Roman"/>
        </w:rPr>
      </w:pPr>
      <w:r w:rsidRPr="007A27C8">
        <w:rPr>
          <w:rFonts w:ascii="Calibri" w:hAnsi="Calibri" w:cs="Times New Roman"/>
        </w:rPr>
        <w:t>W przypadku wniosku wspólnego warunki dotyczące minimalnej wysokości wkładu własnego muszą być spełnione w odniesieniu do projektu. Tym samym, procentowa wysokość wkładu własnego niektórych z Wnioskodawców, składających wniosek wspólny, może być mniejsza od wymaganej minimalnej procentowej wysokości, pod warunkiem, iż łączna wysokość wkładu własnego wnoszonego przez Wnioskodawców do realizacji projektu spełniać będzie wymagania wskazane w ogłoszeniu o konkursie.</w:t>
      </w:r>
    </w:p>
    <w:p w:rsidR="00275B11" w:rsidRDefault="000D61AA" w:rsidP="00476C20">
      <w:pPr>
        <w:numPr>
          <w:ilvl w:val="0"/>
          <w:numId w:val="7"/>
        </w:numPr>
        <w:tabs>
          <w:tab w:val="clear" w:pos="720"/>
          <w:tab w:val="num" w:pos="426"/>
        </w:tabs>
        <w:spacing w:before="120"/>
        <w:ind w:left="426" w:hanging="426"/>
        <w:jc w:val="both"/>
        <w:rPr>
          <w:rFonts w:ascii="Calibri" w:hAnsi="Calibri" w:cs="Times New Roman"/>
        </w:rPr>
      </w:pPr>
      <w:r w:rsidRPr="00275B11">
        <w:rPr>
          <w:rFonts w:ascii="Calibri" w:hAnsi="Calibri" w:cs="Times New Roman"/>
        </w:rPr>
        <w:t xml:space="preserve">Źródłem finansowania wkładu własnego Wnioskodawcy </w:t>
      </w:r>
      <w:r w:rsidR="00275B11" w:rsidRPr="00275B11">
        <w:rPr>
          <w:rFonts w:ascii="Calibri" w:hAnsi="Calibri" w:cs="Times New Roman"/>
        </w:rPr>
        <w:t xml:space="preserve">nie </w:t>
      </w:r>
      <w:r w:rsidRPr="00275B11">
        <w:rPr>
          <w:rFonts w:ascii="Calibri" w:hAnsi="Calibri" w:cs="Times New Roman"/>
        </w:rPr>
        <w:t xml:space="preserve">mogą być opłaty pobierane od </w:t>
      </w:r>
      <w:r w:rsidR="00CC237F" w:rsidRPr="00275B11">
        <w:rPr>
          <w:rFonts w:ascii="Calibri" w:hAnsi="Calibri" w:cs="Times New Roman"/>
        </w:rPr>
        <w:t>beneficjentów ostatecznych</w:t>
      </w:r>
      <w:r w:rsidR="00275B11">
        <w:rPr>
          <w:rFonts w:ascii="Calibri" w:hAnsi="Calibri" w:cs="Times New Roman"/>
        </w:rPr>
        <w:t>.</w:t>
      </w:r>
      <w:r w:rsidRPr="00275B11">
        <w:rPr>
          <w:rFonts w:ascii="Calibri" w:hAnsi="Calibri" w:cs="Times New Roman"/>
        </w:rPr>
        <w:t xml:space="preserve"> </w:t>
      </w:r>
    </w:p>
    <w:p w:rsidR="000D61AA" w:rsidRPr="00275B11" w:rsidRDefault="000D61AA" w:rsidP="00476C20">
      <w:pPr>
        <w:numPr>
          <w:ilvl w:val="0"/>
          <w:numId w:val="7"/>
        </w:numPr>
        <w:tabs>
          <w:tab w:val="clear" w:pos="720"/>
          <w:tab w:val="num" w:pos="426"/>
        </w:tabs>
        <w:spacing w:before="120"/>
        <w:ind w:left="426" w:hanging="426"/>
        <w:jc w:val="both"/>
        <w:rPr>
          <w:rFonts w:ascii="Calibri" w:hAnsi="Calibri" w:cs="Times New Roman"/>
        </w:rPr>
      </w:pPr>
      <w:r w:rsidRPr="00275B11">
        <w:rPr>
          <w:rFonts w:ascii="Calibri" w:hAnsi="Calibri" w:cs="Times New Roman"/>
        </w:rPr>
        <w:t>W sytuacji, gdy Wnioskodawca wnosi do realizacji projektu wkład niefinansowy osobowy (świadczenie wolontariusza), konieczne jest przestr</w:t>
      </w:r>
      <w:r w:rsidR="00C510A9" w:rsidRPr="00275B11">
        <w:rPr>
          <w:rFonts w:ascii="Calibri" w:hAnsi="Calibri" w:cs="Times New Roman"/>
        </w:rPr>
        <w:t>zeganie następujących warunków:</w:t>
      </w:r>
    </w:p>
    <w:p w:rsidR="000D61AA" w:rsidRPr="007A27C8" w:rsidRDefault="000D61AA" w:rsidP="00476C20">
      <w:pPr>
        <w:numPr>
          <w:ilvl w:val="1"/>
          <w:numId w:val="7"/>
        </w:numPr>
        <w:tabs>
          <w:tab w:val="clear" w:pos="1440"/>
          <w:tab w:val="num" w:pos="851"/>
        </w:tabs>
        <w:spacing w:before="60"/>
        <w:ind w:left="851" w:hanging="425"/>
        <w:jc w:val="both"/>
        <w:rPr>
          <w:rFonts w:ascii="Calibri" w:hAnsi="Calibri" w:cs="Times New Roman"/>
        </w:rPr>
      </w:pPr>
      <w:r w:rsidRPr="007A27C8">
        <w:rPr>
          <w:rFonts w:ascii="Calibri" w:hAnsi="Calibri" w:cs="Times New Roman"/>
        </w:rPr>
        <w:t>zakres, sposób i czas wykonywania pracy przez wolontariusza muszą być określone w porozumieniu zawartym zgodnie z art. 44 ustawy o działalności pożytku publicznego i o wolontariacie;</w:t>
      </w:r>
    </w:p>
    <w:p w:rsidR="000D61AA" w:rsidRPr="007A27C8" w:rsidRDefault="000D61AA" w:rsidP="00476C20">
      <w:pPr>
        <w:numPr>
          <w:ilvl w:val="1"/>
          <w:numId w:val="7"/>
        </w:numPr>
        <w:tabs>
          <w:tab w:val="clear" w:pos="1440"/>
          <w:tab w:val="num" w:pos="851"/>
        </w:tabs>
        <w:spacing w:before="60"/>
        <w:ind w:left="851" w:hanging="425"/>
        <w:jc w:val="both"/>
        <w:rPr>
          <w:rFonts w:ascii="Calibri" w:hAnsi="Calibri" w:cs="Times New Roman"/>
        </w:rPr>
      </w:pPr>
      <w:r w:rsidRPr="007A27C8">
        <w:rPr>
          <w:rFonts w:ascii="Calibri" w:hAnsi="Calibri" w:cs="Times New Roman"/>
        </w:rPr>
        <w:t>wolontariusz musi prowadzić na bieżąco karty pracy wraz ze szczegółowym opisem wykonywanej pracy (dokumentacja ta musi być przechowywana na zasadach ogólnych, tak jak dokumenty finansowe); karty pracy muszą być podpisane przez wolontariusza oraz osobę upoważnioną do odbioru pracy wykonanej przez wolontariusza;</w:t>
      </w:r>
    </w:p>
    <w:p w:rsidR="00C03285" w:rsidRDefault="000D61AA" w:rsidP="00476C20">
      <w:pPr>
        <w:numPr>
          <w:ilvl w:val="1"/>
          <w:numId w:val="7"/>
        </w:numPr>
        <w:tabs>
          <w:tab w:val="clear" w:pos="1440"/>
          <w:tab w:val="num" w:pos="851"/>
        </w:tabs>
        <w:spacing w:before="60"/>
        <w:ind w:left="851" w:hanging="425"/>
        <w:jc w:val="both"/>
        <w:rPr>
          <w:rFonts w:ascii="Calibri" w:hAnsi="Calibri" w:cs="Times New Roman"/>
        </w:rPr>
      </w:pPr>
      <w:r w:rsidRPr="007A27C8">
        <w:rPr>
          <w:rFonts w:ascii="Calibri" w:hAnsi="Calibri" w:cs="Times New Roman"/>
        </w:rPr>
        <w:t>wolontariusz musi posiadać kwalifikacje i spełniać wymagania odpowiednie do rodzaju i zakresu wykonywanej pracy;</w:t>
      </w:r>
    </w:p>
    <w:p w:rsidR="00131EEC" w:rsidRPr="00BC7312" w:rsidRDefault="00131EEC" w:rsidP="00476C20">
      <w:pPr>
        <w:numPr>
          <w:ilvl w:val="1"/>
          <w:numId w:val="7"/>
        </w:numPr>
        <w:tabs>
          <w:tab w:val="clear" w:pos="1440"/>
          <w:tab w:val="num" w:pos="851"/>
        </w:tabs>
        <w:spacing w:before="60"/>
        <w:ind w:left="851" w:hanging="425"/>
        <w:jc w:val="both"/>
        <w:rPr>
          <w:rFonts w:ascii="Calibri" w:hAnsi="Calibri" w:cs="Times New Roman"/>
        </w:rPr>
      </w:pPr>
      <w:r w:rsidRPr="00BC7312">
        <w:rPr>
          <w:rFonts w:ascii="Calibri" w:hAnsi="Calibri" w:cs="Times New Roman"/>
        </w:rPr>
        <w:lastRenderedPageBreak/>
        <w:t>wartość pracy jednego wolontariusza wyliczana jest w oparciu o maksymalną stawkę za jedną godzinę pracy określoną w ogłoszeniu o konkursie, z zastrzeżeniem pkt 5;</w:t>
      </w:r>
    </w:p>
    <w:p w:rsidR="00C03285" w:rsidRPr="00AC70A1" w:rsidRDefault="00705645" w:rsidP="00476C20">
      <w:pPr>
        <w:numPr>
          <w:ilvl w:val="1"/>
          <w:numId w:val="7"/>
        </w:numPr>
        <w:tabs>
          <w:tab w:val="clear" w:pos="1440"/>
          <w:tab w:val="num" w:pos="851"/>
        </w:tabs>
        <w:spacing w:before="60"/>
        <w:ind w:left="851" w:hanging="425"/>
        <w:jc w:val="both"/>
        <w:rPr>
          <w:rFonts w:asciiTheme="minorHAnsi" w:hAnsiTheme="minorHAnsi" w:cs="Times New Roman"/>
        </w:rPr>
      </w:pPr>
      <w:r w:rsidRPr="00DE37AF">
        <w:rPr>
          <w:rFonts w:ascii="Calibri" w:hAnsi="Calibri" w:cs="Times New Roman"/>
          <w:u w:val="single"/>
        </w:rPr>
        <w:t>j</w:t>
      </w:r>
      <w:r w:rsidR="00C03285" w:rsidRPr="007A27C8">
        <w:rPr>
          <w:rFonts w:ascii="Calibri" w:hAnsi="Calibri" w:cs="Times New Roman"/>
        </w:rPr>
        <w:t>eżeli wolontariusz wykonuje pracę taką, jak stały personel, to kalkulacja wkładu pracy wolontariusza może być doko</w:t>
      </w:r>
      <w:r w:rsidR="00AC70A1" w:rsidRPr="007A27C8">
        <w:rPr>
          <w:rFonts w:ascii="Calibri" w:hAnsi="Calibri" w:cs="Times New Roman"/>
        </w:rPr>
        <w:t>nana w oparciu</w:t>
      </w:r>
      <w:r w:rsidR="00AC70A1">
        <w:rPr>
          <w:rFonts w:asciiTheme="minorHAnsi" w:hAnsiTheme="minorHAnsi" w:cs="Times New Roman"/>
        </w:rPr>
        <w:t xml:space="preserve"> o </w:t>
      </w:r>
      <w:r w:rsidR="00C03285" w:rsidRPr="00AC70A1">
        <w:rPr>
          <w:rFonts w:asciiTheme="minorHAnsi" w:hAnsiTheme="minorHAnsi" w:cs="Times New Roman"/>
        </w:rPr>
        <w:t xml:space="preserve">stawki obowiązujące dla tego personelu, z tym że warunkiem przyjęcia do kalkulacji kwoty wyższej </w:t>
      </w:r>
      <w:r w:rsidR="00C03285" w:rsidRPr="00BC7312">
        <w:rPr>
          <w:rFonts w:asciiTheme="minorHAnsi" w:hAnsiTheme="minorHAnsi" w:cs="Times New Roman"/>
        </w:rPr>
        <w:t>niż kwota wskazana w ogłoszeniu o konkursie</w:t>
      </w:r>
      <w:r w:rsidR="00C03285" w:rsidRPr="00AC70A1">
        <w:rPr>
          <w:rFonts w:asciiTheme="minorHAnsi" w:hAnsiTheme="minorHAnsi" w:cs="Times New Roman"/>
        </w:rPr>
        <w:t xml:space="preserve"> jest posiadanie przez wolontariusza kwalifikacji co najmniej takich jakie posiada stały personel.</w:t>
      </w:r>
    </w:p>
    <w:p w:rsidR="00DA0EDF" w:rsidRPr="00AC70A1" w:rsidRDefault="000D61AA" w:rsidP="00476C20">
      <w:pPr>
        <w:pStyle w:val="Akapitzlist"/>
        <w:numPr>
          <w:ilvl w:val="0"/>
          <w:numId w:val="7"/>
        </w:numPr>
        <w:spacing w:before="120"/>
        <w:ind w:left="426" w:hanging="426"/>
        <w:contextualSpacing w:val="0"/>
        <w:jc w:val="both"/>
        <w:rPr>
          <w:rFonts w:asciiTheme="minorHAnsi" w:hAnsiTheme="minorHAnsi" w:cs="Times New Roman"/>
        </w:rPr>
      </w:pPr>
      <w:r w:rsidRPr="00AC70A1">
        <w:rPr>
          <w:rFonts w:asciiTheme="minorHAnsi" w:hAnsiTheme="minorHAnsi" w:cs="Times New Roman"/>
        </w:rPr>
        <w:t>W ogłoszeniu o konkursie PFRON może dopuścić możliwość wniesienia, w ramach wymaganego minimum wkładu własnego, również wkładu finansowego ze źródeł publicznych (innych niż PFRON).</w:t>
      </w:r>
    </w:p>
    <w:p w:rsidR="00682EDE" w:rsidRPr="00D832D8" w:rsidRDefault="000B754D" w:rsidP="00D832D8">
      <w:pPr>
        <w:tabs>
          <w:tab w:val="left" w:pos="709"/>
        </w:tabs>
        <w:spacing w:before="480" w:after="240"/>
        <w:ind w:left="794" w:hanging="794"/>
        <w:jc w:val="both"/>
        <w:rPr>
          <w:rFonts w:ascii="Calibri" w:hAnsi="Calibri" w:cs="Calibri"/>
          <w:b/>
          <w:sz w:val="32"/>
          <w:szCs w:val="32"/>
        </w:rPr>
      </w:pPr>
      <w:r w:rsidRPr="000B754D">
        <w:rPr>
          <w:rFonts w:ascii="Calibri" w:hAnsi="Calibri" w:cs="Calibri"/>
          <w:b/>
          <w:sz w:val="32"/>
          <w:szCs w:val="32"/>
        </w:rPr>
        <w:t>V</w:t>
      </w:r>
      <w:r w:rsidR="00D832D8">
        <w:rPr>
          <w:rFonts w:ascii="Calibri" w:hAnsi="Calibri" w:cs="Calibri"/>
          <w:b/>
          <w:sz w:val="32"/>
          <w:szCs w:val="32"/>
        </w:rPr>
        <w:t>III.</w:t>
      </w:r>
      <w:r w:rsidR="00D832D8">
        <w:rPr>
          <w:rFonts w:ascii="Calibri" w:hAnsi="Calibri" w:cs="Calibri"/>
          <w:b/>
          <w:sz w:val="32"/>
          <w:szCs w:val="32"/>
        </w:rPr>
        <w:tab/>
      </w:r>
      <w:r w:rsidRPr="00D832D8">
        <w:rPr>
          <w:rFonts w:ascii="Calibri" w:hAnsi="Calibri" w:cs="Calibri"/>
          <w:b/>
          <w:sz w:val="32"/>
          <w:szCs w:val="32"/>
        </w:rPr>
        <w:t>Zasady składania wniosków oraz tryb rozpatrywania wniosków</w:t>
      </w:r>
    </w:p>
    <w:p w:rsidR="003D2966" w:rsidRPr="003D2966" w:rsidRDefault="003D2966" w:rsidP="00D832D8">
      <w:pPr>
        <w:tabs>
          <w:tab w:val="left" w:pos="567"/>
          <w:tab w:val="left" w:pos="993"/>
        </w:tabs>
        <w:spacing w:before="360" w:after="240"/>
        <w:ind w:left="794" w:hanging="794"/>
        <w:jc w:val="both"/>
        <w:rPr>
          <w:rFonts w:ascii="Calibri" w:eastAsiaTheme="minorHAnsi" w:hAnsi="Calibri"/>
          <w:b/>
          <w:sz w:val="28"/>
          <w:szCs w:val="28"/>
          <w:lang w:eastAsia="en-US"/>
        </w:rPr>
      </w:pPr>
      <w:r w:rsidRPr="003D2966">
        <w:rPr>
          <w:rFonts w:ascii="Calibri" w:hAnsi="Calibri" w:cs="Calibri"/>
          <w:b/>
          <w:sz w:val="28"/>
          <w:szCs w:val="28"/>
        </w:rPr>
        <w:t>VII</w:t>
      </w:r>
      <w:r w:rsidR="00321EA5">
        <w:rPr>
          <w:rFonts w:ascii="Calibri" w:hAnsi="Calibri" w:cs="Calibri"/>
          <w:b/>
          <w:sz w:val="28"/>
          <w:szCs w:val="28"/>
        </w:rPr>
        <w:t>I</w:t>
      </w:r>
      <w:r w:rsidRPr="003D2966">
        <w:rPr>
          <w:rFonts w:ascii="Calibri" w:hAnsi="Calibri" w:cs="Calibri"/>
          <w:b/>
          <w:sz w:val="28"/>
          <w:szCs w:val="28"/>
        </w:rPr>
        <w:t>.</w:t>
      </w:r>
      <w:r w:rsidRPr="003D2966">
        <w:rPr>
          <w:rFonts w:ascii="Calibri" w:eastAsiaTheme="minorHAnsi" w:hAnsi="Calibri"/>
          <w:b/>
          <w:sz w:val="28"/>
          <w:szCs w:val="28"/>
          <w:lang w:eastAsia="en-US"/>
        </w:rPr>
        <w:t>1.</w:t>
      </w:r>
      <w:r w:rsidRPr="003D2966">
        <w:rPr>
          <w:rFonts w:ascii="Calibri" w:eastAsiaTheme="minorHAnsi" w:hAnsi="Calibri"/>
          <w:b/>
          <w:sz w:val="28"/>
          <w:szCs w:val="28"/>
          <w:lang w:eastAsia="en-US"/>
        </w:rPr>
        <w:tab/>
        <w:t>Zasady składania wniosków</w:t>
      </w:r>
    </w:p>
    <w:p w:rsidR="00B7093F" w:rsidRDefault="00B7093F" w:rsidP="00476C20">
      <w:pPr>
        <w:pStyle w:val="Akapitzlist"/>
        <w:numPr>
          <w:ilvl w:val="0"/>
          <w:numId w:val="8"/>
        </w:numPr>
        <w:tabs>
          <w:tab w:val="left" w:pos="426"/>
        </w:tabs>
        <w:ind w:left="425" w:hanging="425"/>
        <w:contextualSpacing w:val="0"/>
        <w:jc w:val="both"/>
        <w:rPr>
          <w:rFonts w:asciiTheme="minorHAnsi" w:eastAsiaTheme="minorHAnsi" w:hAnsiTheme="minorHAnsi"/>
          <w:lang w:eastAsia="en-US"/>
        </w:rPr>
      </w:pPr>
      <w:r w:rsidRPr="00AF1D97">
        <w:rPr>
          <w:rFonts w:asciiTheme="minorHAnsi" w:eastAsiaTheme="minorHAnsi" w:hAnsiTheme="minorHAnsi"/>
          <w:lang w:eastAsia="en-US"/>
        </w:rPr>
        <w:t>Wnioski składane są w Biurze PFRON, w</w:t>
      </w:r>
      <w:r>
        <w:rPr>
          <w:rFonts w:asciiTheme="minorHAnsi" w:eastAsiaTheme="minorHAnsi" w:hAnsiTheme="minorHAnsi"/>
          <w:lang w:eastAsia="en-US"/>
        </w:rPr>
        <w:t xml:space="preserve"> terminie wskazanym w ogłoszeniu o konkursie.</w:t>
      </w:r>
    </w:p>
    <w:p w:rsidR="00F5558D" w:rsidRDefault="00F5558D" w:rsidP="00476C20">
      <w:pPr>
        <w:pStyle w:val="Akapitzlist"/>
        <w:numPr>
          <w:ilvl w:val="0"/>
          <w:numId w:val="8"/>
        </w:numPr>
        <w:tabs>
          <w:tab w:val="left" w:pos="426"/>
        </w:tabs>
        <w:spacing w:before="80"/>
        <w:ind w:left="425" w:hanging="425"/>
        <w:contextualSpacing w:val="0"/>
        <w:jc w:val="both"/>
        <w:rPr>
          <w:rFonts w:asciiTheme="minorHAnsi" w:eastAsiaTheme="minorHAnsi" w:hAnsiTheme="minorHAnsi"/>
          <w:lang w:eastAsia="en-US"/>
        </w:rPr>
      </w:pPr>
      <w:r>
        <w:rPr>
          <w:rFonts w:asciiTheme="minorHAnsi" w:eastAsiaTheme="minorHAnsi" w:hAnsiTheme="minorHAnsi"/>
          <w:lang w:eastAsia="en-US"/>
        </w:rPr>
        <w:t xml:space="preserve">Wniosek sporządza się na formularzu stanowiącym, </w:t>
      </w:r>
      <w:r w:rsidRPr="003C3620">
        <w:rPr>
          <w:rFonts w:asciiTheme="minorHAnsi" w:eastAsiaTheme="minorHAnsi" w:hAnsiTheme="minorHAnsi"/>
          <w:lang w:eastAsia="en-US"/>
        </w:rPr>
        <w:t>załącznik nr 1 do Procedur</w:t>
      </w:r>
      <w:r>
        <w:rPr>
          <w:rFonts w:asciiTheme="minorHAnsi" w:eastAsiaTheme="minorHAnsi" w:hAnsiTheme="minorHAnsi"/>
          <w:lang w:eastAsia="en-US"/>
        </w:rPr>
        <w:t>.</w:t>
      </w:r>
    </w:p>
    <w:p w:rsidR="00E21FB6" w:rsidRDefault="00E21FB6" w:rsidP="00476C20">
      <w:pPr>
        <w:numPr>
          <w:ilvl w:val="0"/>
          <w:numId w:val="8"/>
        </w:numPr>
        <w:spacing w:before="80"/>
        <w:ind w:left="425" w:hanging="425"/>
        <w:jc w:val="both"/>
        <w:rPr>
          <w:rFonts w:ascii="Calibri" w:hAnsi="Calibri" w:cs="Calibri"/>
        </w:rPr>
      </w:pPr>
      <w:r w:rsidRPr="00FA2FD4">
        <w:rPr>
          <w:rFonts w:ascii="Calibri" w:hAnsi="Calibri" w:cs="Calibri"/>
        </w:rPr>
        <w:t xml:space="preserve">Wymagane jest dostarczenie, wraz z wersją papierową, wniosku w wersji elektronicznej </w:t>
      </w:r>
      <w:r w:rsidRPr="00933F03">
        <w:rPr>
          <w:rFonts w:ascii="Calibri" w:hAnsi="Calibri" w:cs="Calibri"/>
        </w:rPr>
        <w:t>(wraz z z</w:t>
      </w:r>
      <w:r w:rsidRPr="00FF46B0">
        <w:rPr>
          <w:rFonts w:ascii="Calibri" w:hAnsi="Calibri" w:cs="Calibri"/>
        </w:rPr>
        <w:t>ałącznika</w:t>
      </w:r>
      <w:r w:rsidRPr="00933F03">
        <w:rPr>
          <w:rFonts w:ascii="Calibri" w:hAnsi="Calibri" w:cs="Calibri"/>
        </w:rPr>
        <w:t>mi).</w:t>
      </w:r>
      <w:r w:rsidRPr="002A3760">
        <w:rPr>
          <w:rFonts w:ascii="Calibri" w:hAnsi="Calibri" w:cs="Calibri"/>
        </w:rPr>
        <w:t xml:space="preserve"> </w:t>
      </w:r>
      <w:r w:rsidRPr="00FA2FD4">
        <w:rPr>
          <w:rFonts w:ascii="Calibri" w:hAnsi="Calibri" w:cs="Calibri"/>
        </w:rPr>
        <w:t>Wniosek oraz jego elektroniczny odpowiednik należy przesłać razem w jednej kopercie (nie jest dopuszczal</w:t>
      </w:r>
      <w:r w:rsidR="00890A8B">
        <w:rPr>
          <w:rFonts w:ascii="Calibri" w:hAnsi="Calibri" w:cs="Calibri"/>
        </w:rPr>
        <w:t>ne wysłanie wersji papierowej i </w:t>
      </w:r>
      <w:r w:rsidRPr="00FA2FD4">
        <w:rPr>
          <w:rFonts w:ascii="Calibri" w:hAnsi="Calibri" w:cs="Calibri"/>
        </w:rPr>
        <w:t>elektronicznej w dwóch oddzielnych kopertac</w:t>
      </w:r>
      <w:r>
        <w:rPr>
          <w:rFonts w:ascii="Calibri" w:hAnsi="Calibri" w:cs="Calibri"/>
        </w:rPr>
        <w:t>h). Na nośniku elektronicznym (</w:t>
      </w:r>
      <w:r w:rsidRPr="00FA2FD4">
        <w:rPr>
          <w:rFonts w:ascii="Calibri" w:hAnsi="Calibri" w:cs="Calibri"/>
        </w:rPr>
        <w:t xml:space="preserve">płycie CD </w:t>
      </w:r>
      <w:r>
        <w:rPr>
          <w:rFonts w:ascii="Calibri" w:hAnsi="Calibri" w:cs="Calibri"/>
        </w:rPr>
        <w:t>albo</w:t>
      </w:r>
      <w:r w:rsidRPr="00FA2FD4">
        <w:rPr>
          <w:rFonts w:ascii="Calibri" w:hAnsi="Calibri" w:cs="Calibri"/>
        </w:rPr>
        <w:t xml:space="preserve"> DVD) na którym zamieszczony jest wniosek, nal</w:t>
      </w:r>
      <w:r>
        <w:rPr>
          <w:rFonts w:ascii="Calibri" w:hAnsi="Calibri" w:cs="Calibri"/>
        </w:rPr>
        <w:t xml:space="preserve">eży napisać nazwę Wnioskodawcy </w:t>
      </w:r>
      <w:r w:rsidRPr="00FA2FD4">
        <w:rPr>
          <w:rFonts w:ascii="Calibri" w:hAnsi="Calibri" w:cs="Calibri"/>
        </w:rPr>
        <w:t xml:space="preserve">oraz nazwę </w:t>
      </w:r>
      <w:r>
        <w:rPr>
          <w:rFonts w:ascii="Calibri" w:hAnsi="Calibri" w:cs="Calibri"/>
        </w:rPr>
        <w:t>programu</w:t>
      </w:r>
      <w:r w:rsidRPr="00FA2FD4">
        <w:rPr>
          <w:rFonts w:ascii="Calibri" w:hAnsi="Calibri" w:cs="Calibri"/>
        </w:rPr>
        <w:t>. W</w:t>
      </w:r>
      <w:r>
        <w:rPr>
          <w:rFonts w:ascii="Calibri" w:hAnsi="Calibri" w:cs="Calibri"/>
        </w:rPr>
        <w:t> </w:t>
      </w:r>
      <w:r w:rsidRPr="00FA2FD4">
        <w:rPr>
          <w:rFonts w:ascii="Calibri" w:hAnsi="Calibri" w:cs="Calibri"/>
        </w:rPr>
        <w:t>przypadku wersji elektronicznej niedopuszczalne jest przesyłanie pliku wniosku w innym formacie, niż dostępny na s</w:t>
      </w:r>
      <w:r>
        <w:rPr>
          <w:rFonts w:ascii="Calibri" w:hAnsi="Calibri" w:cs="Calibri"/>
        </w:rPr>
        <w:t>tronie internetowej PFRON (tzn. </w:t>
      </w:r>
      <w:r w:rsidRPr="00FA2FD4">
        <w:rPr>
          <w:rFonts w:ascii="Calibri" w:hAnsi="Calibri" w:cs="Calibri"/>
        </w:rPr>
        <w:t>nie należy przesyłać zeskanowanych wniosków w formatach *.jpg, *.</w:t>
      </w:r>
      <w:proofErr w:type="spellStart"/>
      <w:r w:rsidRPr="00FA2FD4">
        <w:rPr>
          <w:rFonts w:ascii="Calibri" w:hAnsi="Calibri" w:cs="Calibri"/>
        </w:rPr>
        <w:t>bmp</w:t>
      </w:r>
      <w:proofErr w:type="spellEnd"/>
      <w:r w:rsidRPr="00FA2FD4">
        <w:rPr>
          <w:rFonts w:ascii="Calibri" w:hAnsi="Calibri" w:cs="Calibri"/>
        </w:rPr>
        <w:t xml:space="preserve"> bądź innych, jak również w formatach *.rtf, *.pdf</w:t>
      </w:r>
      <w:r w:rsidR="00C510A9">
        <w:rPr>
          <w:rFonts w:ascii="Calibri" w:hAnsi="Calibri" w:cs="Calibri"/>
        </w:rPr>
        <w:t>,</w:t>
      </w:r>
      <w:r w:rsidRPr="00FA2FD4">
        <w:rPr>
          <w:rFonts w:ascii="Calibri" w:hAnsi="Calibri" w:cs="Calibri"/>
        </w:rPr>
        <w:t xml:space="preserve"> itp.).</w:t>
      </w:r>
    </w:p>
    <w:p w:rsidR="00E21FB6" w:rsidRDefault="00E21FB6" w:rsidP="00476C20">
      <w:pPr>
        <w:numPr>
          <w:ilvl w:val="0"/>
          <w:numId w:val="8"/>
        </w:numPr>
        <w:spacing w:before="120"/>
        <w:ind w:left="425" w:hanging="425"/>
        <w:jc w:val="both"/>
        <w:rPr>
          <w:rFonts w:ascii="Calibri" w:hAnsi="Calibri" w:cs="Calibri"/>
        </w:rPr>
      </w:pPr>
      <w:r w:rsidRPr="00FA2FD4">
        <w:rPr>
          <w:rFonts w:ascii="Calibri" w:hAnsi="Calibri" w:cs="Calibri"/>
        </w:rPr>
        <w:t>Wniosek w wersji papierowej musi być podpisany przez osoby upoważnione do składania oświadczeń woli w imieniu Wnioskodawcy i zac</w:t>
      </w:r>
      <w:r>
        <w:rPr>
          <w:rFonts w:ascii="Calibri" w:hAnsi="Calibri" w:cs="Calibri"/>
        </w:rPr>
        <w:t>iągania zobowiązań finansowych</w:t>
      </w:r>
      <w:r w:rsidRPr="00FA2FD4">
        <w:rPr>
          <w:rFonts w:ascii="Calibri" w:hAnsi="Calibri" w:cs="Calibri"/>
        </w:rPr>
        <w:t>. Podpisy muszą być opatrzone pieczęcią imienną (nie jest wystarczające parafowanie dokumentu).</w:t>
      </w:r>
      <w:r w:rsidRPr="00D51705">
        <w:rPr>
          <w:rFonts w:ascii="Calibri" w:hAnsi="Calibri" w:cs="Calibri"/>
        </w:rPr>
        <w:t xml:space="preserve"> </w:t>
      </w:r>
      <w:r w:rsidRPr="003042EF">
        <w:rPr>
          <w:rFonts w:ascii="Calibri" w:hAnsi="Calibri" w:cs="Calibri"/>
        </w:rPr>
        <w:t xml:space="preserve">Każda strona </w:t>
      </w:r>
      <w:r>
        <w:rPr>
          <w:rFonts w:ascii="Calibri" w:hAnsi="Calibri" w:cs="Calibri"/>
        </w:rPr>
        <w:t>wniosku</w:t>
      </w:r>
      <w:r w:rsidRPr="003042EF">
        <w:rPr>
          <w:rFonts w:ascii="Calibri" w:hAnsi="Calibri" w:cs="Calibri"/>
        </w:rPr>
        <w:t xml:space="preserve"> musi być ponumerowana i parafowana przez </w:t>
      </w:r>
      <w:r>
        <w:rPr>
          <w:rFonts w:ascii="Calibri" w:hAnsi="Calibri" w:cs="Calibri"/>
        </w:rPr>
        <w:t>Wnioskodawcę</w:t>
      </w:r>
      <w:r w:rsidRPr="003042EF">
        <w:rPr>
          <w:rFonts w:ascii="Calibri" w:hAnsi="Calibri" w:cs="Calibri"/>
        </w:rPr>
        <w:t>.</w:t>
      </w:r>
    </w:p>
    <w:p w:rsidR="00E21FB6" w:rsidRDefault="00E21FB6" w:rsidP="00476C20">
      <w:pPr>
        <w:numPr>
          <w:ilvl w:val="0"/>
          <w:numId w:val="8"/>
        </w:numPr>
        <w:spacing w:before="120"/>
        <w:ind w:left="425" w:hanging="425"/>
        <w:jc w:val="both"/>
        <w:rPr>
          <w:rFonts w:ascii="Calibri" w:hAnsi="Calibri" w:cs="Calibri"/>
        </w:rPr>
      </w:pPr>
      <w:r w:rsidRPr="00811A2C">
        <w:rPr>
          <w:rFonts w:ascii="Calibri" w:hAnsi="Calibri" w:cs="Calibri"/>
        </w:rPr>
        <w:t xml:space="preserve">Za datę złożenia wniosku uważa się datę jego wpłynięcia do </w:t>
      </w:r>
      <w:r>
        <w:rPr>
          <w:rFonts w:ascii="Calibri" w:hAnsi="Calibri" w:cs="Calibri"/>
        </w:rPr>
        <w:t xml:space="preserve">Biura </w:t>
      </w:r>
      <w:r w:rsidRPr="00811A2C">
        <w:rPr>
          <w:rFonts w:ascii="Calibri" w:hAnsi="Calibri" w:cs="Calibri"/>
        </w:rPr>
        <w:t>PFRON,</w:t>
      </w:r>
      <w:r w:rsidR="00131EEC">
        <w:rPr>
          <w:rFonts w:ascii="Calibri" w:hAnsi="Calibri" w:cs="Calibri"/>
        </w:rPr>
        <w:t xml:space="preserve"> </w:t>
      </w:r>
      <w:r w:rsidRPr="00811A2C">
        <w:rPr>
          <w:rFonts w:ascii="Calibri" w:hAnsi="Calibri" w:cs="Calibri"/>
        </w:rPr>
        <w:t>a</w:t>
      </w:r>
      <w:r>
        <w:rPr>
          <w:rFonts w:ascii="Calibri" w:hAnsi="Calibri" w:cs="Calibri"/>
        </w:rPr>
        <w:t xml:space="preserve"> </w:t>
      </w:r>
      <w:r w:rsidRPr="00811A2C">
        <w:rPr>
          <w:rFonts w:ascii="Calibri" w:hAnsi="Calibri" w:cs="Calibri"/>
        </w:rPr>
        <w:t>w przypadku wniosków składanych drogą pocztową, datę stempla pocztowego.</w:t>
      </w:r>
    </w:p>
    <w:p w:rsidR="00E21FB6" w:rsidRPr="00811A2C" w:rsidRDefault="00E21FB6" w:rsidP="00476C20">
      <w:pPr>
        <w:pStyle w:val="NormalnyWeb"/>
        <w:numPr>
          <w:ilvl w:val="0"/>
          <w:numId w:val="8"/>
        </w:numPr>
        <w:spacing w:before="120" w:beforeAutospacing="0" w:after="0" w:afterAutospacing="0"/>
        <w:ind w:left="425" w:hanging="425"/>
        <w:jc w:val="both"/>
        <w:rPr>
          <w:rFonts w:ascii="Calibri" w:hAnsi="Calibri" w:cs="Calibri"/>
        </w:rPr>
      </w:pPr>
      <w:r w:rsidRPr="00811A2C">
        <w:rPr>
          <w:rFonts w:ascii="Calibri" w:hAnsi="Calibri" w:cs="Calibri"/>
        </w:rPr>
        <w:t>Wniosek stanowi ofertę zawarcia umowy cywilnoprawnej i jego rozpatrzenie nie podlega przepisom kodeksu postępowania administracyjnego.</w:t>
      </w:r>
    </w:p>
    <w:p w:rsidR="000D04FA" w:rsidRDefault="00E21FB6" w:rsidP="00476C20">
      <w:pPr>
        <w:pStyle w:val="NormalnyWeb"/>
        <w:numPr>
          <w:ilvl w:val="0"/>
          <w:numId w:val="8"/>
        </w:numPr>
        <w:spacing w:before="120" w:beforeAutospacing="0" w:after="0" w:afterAutospacing="0"/>
        <w:ind w:left="425" w:hanging="425"/>
        <w:jc w:val="both"/>
        <w:rPr>
          <w:rFonts w:ascii="Calibri" w:hAnsi="Calibri" w:cs="Calibri"/>
        </w:rPr>
      </w:pPr>
      <w:r w:rsidRPr="00811A2C">
        <w:rPr>
          <w:rFonts w:ascii="Calibri" w:hAnsi="Calibri" w:cs="Calibri"/>
        </w:rPr>
        <w:t>PFRON nie refunduje kosztów związanych z przygotowaniem wniosku.</w:t>
      </w:r>
    </w:p>
    <w:p w:rsidR="004B6E2E" w:rsidRPr="000D04FA" w:rsidRDefault="004B6E2E" w:rsidP="00476C20">
      <w:pPr>
        <w:pStyle w:val="NormalnyWeb"/>
        <w:numPr>
          <w:ilvl w:val="0"/>
          <w:numId w:val="8"/>
        </w:numPr>
        <w:spacing w:before="120" w:beforeAutospacing="0" w:after="0" w:afterAutospacing="0"/>
        <w:ind w:left="425" w:hanging="425"/>
        <w:jc w:val="both"/>
        <w:rPr>
          <w:rFonts w:ascii="Calibri" w:hAnsi="Calibri" w:cs="Calibri"/>
        </w:rPr>
      </w:pPr>
      <w:r w:rsidRPr="00E20BA0">
        <w:rPr>
          <w:rFonts w:asciiTheme="minorHAnsi" w:eastAsiaTheme="minorHAnsi" w:hAnsiTheme="minorHAnsi"/>
          <w:lang w:eastAsia="en-US"/>
        </w:rPr>
        <w:t xml:space="preserve">Wnioski o </w:t>
      </w:r>
      <w:r>
        <w:rPr>
          <w:rFonts w:asciiTheme="minorHAnsi" w:eastAsiaTheme="minorHAnsi" w:hAnsiTheme="minorHAnsi"/>
          <w:lang w:eastAsia="en-US"/>
        </w:rPr>
        <w:t xml:space="preserve">dofinansowanie złożone w ramach ogłoszonego konkursu </w:t>
      </w:r>
      <w:r w:rsidRPr="00E20BA0">
        <w:rPr>
          <w:rFonts w:asciiTheme="minorHAnsi" w:eastAsiaTheme="minorHAnsi" w:hAnsiTheme="minorHAnsi"/>
          <w:lang w:eastAsia="en-US"/>
        </w:rPr>
        <w:t>oceniane są</w:t>
      </w:r>
      <w:r w:rsidR="00131EEC">
        <w:rPr>
          <w:rFonts w:asciiTheme="minorHAnsi" w:eastAsiaTheme="minorHAnsi" w:hAnsiTheme="minorHAnsi"/>
          <w:lang w:eastAsia="en-US"/>
        </w:rPr>
        <w:t> </w:t>
      </w:r>
      <w:r w:rsidRPr="00E20BA0">
        <w:rPr>
          <w:rFonts w:asciiTheme="minorHAnsi" w:eastAsiaTheme="minorHAnsi" w:hAnsiTheme="minorHAnsi"/>
          <w:lang w:eastAsia="en-US"/>
        </w:rPr>
        <w:t>w</w:t>
      </w:r>
      <w:r w:rsidR="00131EEC">
        <w:rPr>
          <w:rFonts w:asciiTheme="minorHAnsi" w:eastAsiaTheme="minorHAnsi" w:hAnsiTheme="minorHAnsi"/>
          <w:lang w:eastAsia="en-US"/>
        </w:rPr>
        <w:t> </w:t>
      </w:r>
      <w:r w:rsidRPr="00E20BA0">
        <w:rPr>
          <w:rFonts w:asciiTheme="minorHAnsi" w:eastAsiaTheme="minorHAnsi" w:hAnsiTheme="minorHAnsi"/>
          <w:lang w:eastAsia="en-US"/>
        </w:rPr>
        <w:t>PFRON pod względem formalnym oraz merytorycznym.</w:t>
      </w:r>
    </w:p>
    <w:p w:rsidR="00DA09BE" w:rsidRPr="00DA09BE" w:rsidRDefault="003D2966" w:rsidP="00D07EB0">
      <w:pPr>
        <w:pStyle w:val="NormalnyWeb"/>
        <w:spacing w:before="360" w:beforeAutospacing="0" w:after="240" w:afterAutospacing="0"/>
        <w:ind w:left="794" w:hanging="794"/>
        <w:jc w:val="both"/>
        <w:rPr>
          <w:rFonts w:asciiTheme="minorHAnsi" w:hAnsiTheme="minorHAnsi"/>
          <w:b/>
          <w:bCs/>
          <w:sz w:val="28"/>
          <w:szCs w:val="28"/>
        </w:rPr>
      </w:pPr>
      <w:r w:rsidRPr="00DA09BE">
        <w:rPr>
          <w:rFonts w:asciiTheme="minorHAnsi" w:hAnsiTheme="minorHAnsi" w:cs="Calibri"/>
          <w:b/>
          <w:sz w:val="28"/>
          <w:szCs w:val="28"/>
        </w:rPr>
        <w:t>VI</w:t>
      </w:r>
      <w:r w:rsidR="00321EA5" w:rsidRPr="00DA09BE">
        <w:rPr>
          <w:rFonts w:asciiTheme="minorHAnsi" w:hAnsiTheme="minorHAnsi" w:cs="Calibri"/>
          <w:b/>
          <w:sz w:val="28"/>
          <w:szCs w:val="28"/>
        </w:rPr>
        <w:t>I</w:t>
      </w:r>
      <w:r w:rsidRPr="00DA09BE">
        <w:rPr>
          <w:rFonts w:asciiTheme="minorHAnsi" w:hAnsiTheme="minorHAnsi" w:cs="Calibri"/>
          <w:b/>
          <w:sz w:val="28"/>
          <w:szCs w:val="28"/>
        </w:rPr>
        <w:t>I.</w:t>
      </w:r>
      <w:r w:rsidRPr="00DA09BE">
        <w:rPr>
          <w:rFonts w:asciiTheme="minorHAnsi" w:eastAsiaTheme="minorHAnsi" w:hAnsiTheme="minorHAnsi"/>
          <w:b/>
          <w:sz w:val="28"/>
          <w:szCs w:val="28"/>
          <w:lang w:eastAsia="en-US"/>
        </w:rPr>
        <w:t>2.</w:t>
      </w:r>
      <w:r w:rsidR="002C5B45">
        <w:rPr>
          <w:rFonts w:asciiTheme="minorHAnsi" w:hAnsiTheme="minorHAnsi"/>
          <w:b/>
          <w:bCs/>
          <w:sz w:val="28"/>
          <w:szCs w:val="28"/>
        </w:rPr>
        <w:tab/>
      </w:r>
      <w:r w:rsidR="00DA09BE" w:rsidRPr="00DA09BE">
        <w:rPr>
          <w:rFonts w:asciiTheme="minorHAnsi" w:hAnsiTheme="minorHAnsi"/>
          <w:b/>
          <w:bCs/>
          <w:sz w:val="28"/>
          <w:szCs w:val="28"/>
        </w:rPr>
        <w:t>Tryb rozpatrywania wniosków – postanowienia ogólne</w:t>
      </w:r>
    </w:p>
    <w:p w:rsidR="00DA09BE" w:rsidRPr="00DA09BE" w:rsidRDefault="00DA09BE" w:rsidP="00476C20">
      <w:pPr>
        <w:numPr>
          <w:ilvl w:val="0"/>
          <w:numId w:val="18"/>
        </w:numPr>
        <w:ind w:left="426" w:hanging="426"/>
        <w:jc w:val="both"/>
        <w:rPr>
          <w:rFonts w:asciiTheme="minorHAnsi" w:hAnsiTheme="minorHAnsi" w:cs="Times New Roman"/>
        </w:rPr>
      </w:pPr>
      <w:r w:rsidRPr="00BC7312">
        <w:rPr>
          <w:rFonts w:asciiTheme="minorHAnsi" w:hAnsiTheme="minorHAnsi" w:cs="Times New Roman"/>
        </w:rPr>
        <w:lastRenderedPageBreak/>
        <w:t xml:space="preserve">Pracownicy odpowiedzialni za ocenę formalną </w:t>
      </w:r>
      <w:r w:rsidR="00E15714" w:rsidRPr="00BC7312">
        <w:rPr>
          <w:rFonts w:asciiTheme="minorHAnsi" w:hAnsiTheme="minorHAnsi" w:cs="Times New Roman"/>
        </w:rPr>
        <w:t xml:space="preserve">i merytoryczną </w:t>
      </w:r>
      <w:r w:rsidRPr="00BC7312">
        <w:rPr>
          <w:rFonts w:asciiTheme="minorHAnsi" w:hAnsiTheme="minorHAnsi" w:cs="Times New Roman"/>
        </w:rPr>
        <w:t xml:space="preserve">wniosków, a także pracownicy odpowiedzialni za przygotowanie i zawarcie umów </w:t>
      </w:r>
      <w:r w:rsidR="008045F2" w:rsidRPr="00BC7312">
        <w:rPr>
          <w:rFonts w:asciiTheme="minorHAnsi" w:hAnsiTheme="minorHAnsi" w:cs="Times New Roman"/>
        </w:rPr>
        <w:t xml:space="preserve">o dofinansowanie projektu </w:t>
      </w:r>
      <w:r w:rsidRPr="00BC7312">
        <w:rPr>
          <w:rFonts w:asciiTheme="minorHAnsi" w:hAnsiTheme="minorHAnsi" w:cs="Times New Roman"/>
        </w:rPr>
        <w:t>oraz za</w:t>
      </w:r>
      <w:r w:rsidR="008045F2" w:rsidRPr="00BC7312">
        <w:rPr>
          <w:rFonts w:asciiTheme="minorHAnsi" w:hAnsiTheme="minorHAnsi" w:cs="Times New Roman"/>
        </w:rPr>
        <w:t> </w:t>
      </w:r>
      <w:r w:rsidRPr="00BC7312">
        <w:rPr>
          <w:rFonts w:asciiTheme="minorHAnsi" w:hAnsiTheme="minorHAnsi" w:cs="Times New Roman"/>
        </w:rPr>
        <w:t xml:space="preserve">realizację i rozliczenie tych </w:t>
      </w:r>
      <w:r w:rsidRPr="00DA09BE">
        <w:rPr>
          <w:rFonts w:asciiTheme="minorHAnsi" w:hAnsiTheme="minorHAnsi" w:cs="Times New Roman"/>
        </w:rPr>
        <w:t>umów:</w:t>
      </w:r>
    </w:p>
    <w:p w:rsidR="00DA09BE" w:rsidRPr="00DA09BE" w:rsidRDefault="00DA09BE" w:rsidP="00476C20">
      <w:pPr>
        <w:numPr>
          <w:ilvl w:val="0"/>
          <w:numId w:val="17"/>
        </w:numPr>
        <w:tabs>
          <w:tab w:val="num" w:pos="851"/>
        </w:tabs>
        <w:spacing w:before="60"/>
        <w:ind w:left="851" w:hanging="425"/>
        <w:jc w:val="both"/>
        <w:rPr>
          <w:rFonts w:asciiTheme="minorHAnsi" w:hAnsiTheme="minorHAnsi" w:cs="Times New Roman"/>
        </w:rPr>
      </w:pPr>
      <w:r w:rsidRPr="00DA09BE">
        <w:rPr>
          <w:rFonts w:asciiTheme="minorHAnsi" w:hAnsiTheme="minorHAnsi" w:cs="Times New Roman"/>
        </w:rPr>
        <w:t>składają deklarację bezstronności do każdego rozpatrywanego wniosku, zawieranej lub rozliczanej umowy – niepodpisanie deklaracji bezstronności pozbawia możliwości rozpatrywania danego wniosku, zawierania umowy lub jej rozliczania;</w:t>
      </w:r>
    </w:p>
    <w:p w:rsidR="00DA09BE" w:rsidRPr="00DA09BE" w:rsidRDefault="00DA09BE" w:rsidP="00476C20">
      <w:pPr>
        <w:numPr>
          <w:ilvl w:val="0"/>
          <w:numId w:val="17"/>
        </w:numPr>
        <w:tabs>
          <w:tab w:val="num" w:pos="851"/>
        </w:tabs>
        <w:spacing w:before="60"/>
        <w:ind w:left="851" w:hanging="425"/>
        <w:jc w:val="both"/>
        <w:rPr>
          <w:rFonts w:asciiTheme="minorHAnsi" w:hAnsiTheme="minorHAnsi" w:cs="Times New Roman"/>
        </w:rPr>
      </w:pPr>
      <w:r w:rsidRPr="00DA09BE">
        <w:rPr>
          <w:rFonts w:asciiTheme="minorHAnsi" w:hAnsiTheme="minorHAnsi" w:cs="Times New Roman"/>
        </w:rPr>
        <w:t>są zobowiązani, pod rygorem poniesienia sankcji wynikających z przepisów kodeksu pracy, do wyłączenia się od rozpatrywania sprawy w każdym przypadku zaistnienia okoliczności, które mogą wywołać wątpliwości co do ich bezstronności;</w:t>
      </w:r>
    </w:p>
    <w:p w:rsidR="00DA09BE" w:rsidRDefault="00DA09BE" w:rsidP="00476C20">
      <w:pPr>
        <w:numPr>
          <w:ilvl w:val="0"/>
          <w:numId w:val="17"/>
        </w:numPr>
        <w:tabs>
          <w:tab w:val="num" w:pos="851"/>
        </w:tabs>
        <w:spacing w:before="60"/>
        <w:ind w:left="851" w:hanging="425"/>
        <w:jc w:val="both"/>
        <w:rPr>
          <w:rFonts w:asciiTheme="minorHAnsi" w:hAnsiTheme="minorHAnsi" w:cs="Times New Roman"/>
        </w:rPr>
      </w:pPr>
      <w:r w:rsidRPr="00DA09BE">
        <w:rPr>
          <w:rFonts w:asciiTheme="minorHAnsi" w:hAnsiTheme="minorHAnsi" w:cs="Times New Roman"/>
        </w:rPr>
        <w:t>są niezależni co do treści swoich opinii oraz są zobowiązani spełniać swoje funkcje zgodnie z prawem i obowiązującymi procedurami, sumiennie, sprawnie, dokładnie i bezstronnie;</w:t>
      </w:r>
    </w:p>
    <w:p w:rsidR="00DA09BE" w:rsidRDefault="00DA09BE" w:rsidP="00476C20">
      <w:pPr>
        <w:numPr>
          <w:ilvl w:val="0"/>
          <w:numId w:val="17"/>
        </w:numPr>
        <w:tabs>
          <w:tab w:val="num" w:pos="851"/>
        </w:tabs>
        <w:spacing w:before="60"/>
        <w:ind w:left="851" w:hanging="425"/>
        <w:jc w:val="both"/>
        <w:rPr>
          <w:rFonts w:asciiTheme="minorHAnsi" w:hAnsiTheme="minorHAnsi" w:cs="Times New Roman"/>
        </w:rPr>
      </w:pPr>
      <w:r w:rsidRPr="00DA09BE">
        <w:rPr>
          <w:rFonts w:asciiTheme="minorHAnsi" w:hAnsiTheme="minorHAnsi" w:cs="Times New Roman"/>
        </w:rPr>
        <w:t>są zobowiązani do ochrony danych osobowych przekazanych przez Wnioskodawców, zgodnie z Polityką Bezpieczeństwa Danych Osobowych Państwowego Funduszu Rehabilitacji Osób Niepełnosprawnych</w:t>
      </w:r>
      <w:r>
        <w:rPr>
          <w:rFonts w:asciiTheme="minorHAnsi" w:hAnsiTheme="minorHAnsi" w:cs="Times New Roman"/>
        </w:rPr>
        <w:t>.</w:t>
      </w:r>
    </w:p>
    <w:p w:rsidR="00DA09BE" w:rsidRPr="00DA09BE" w:rsidRDefault="00DA09BE" w:rsidP="00476C20">
      <w:pPr>
        <w:numPr>
          <w:ilvl w:val="0"/>
          <w:numId w:val="18"/>
        </w:numPr>
        <w:spacing w:before="80"/>
        <w:ind w:left="426" w:hanging="426"/>
        <w:jc w:val="both"/>
        <w:rPr>
          <w:rFonts w:asciiTheme="minorHAnsi" w:hAnsiTheme="minorHAnsi"/>
        </w:rPr>
      </w:pPr>
      <w:r w:rsidRPr="00DA09BE">
        <w:rPr>
          <w:rFonts w:asciiTheme="minorHAnsi" w:hAnsiTheme="minorHAnsi"/>
        </w:rPr>
        <w:t xml:space="preserve">Prawidłowo zaadresowana korespondencja do Wnioskodawcy (Wnioskodawcy-Lidera </w:t>
      </w:r>
      <w:r w:rsidR="00B06EA5">
        <w:rPr>
          <w:rFonts w:asciiTheme="minorHAnsi" w:hAnsiTheme="minorHAnsi"/>
        </w:rPr>
        <w:br/>
      </w:r>
      <w:r w:rsidRPr="00DA09BE">
        <w:rPr>
          <w:rFonts w:asciiTheme="minorHAnsi" w:hAnsiTheme="minorHAnsi"/>
        </w:rPr>
        <w:t xml:space="preserve">– w przypadku wniosku wspólnego), zgodnie z adresem podanym we wniosku, która pomimo dwukrotnego awizowania nie zostanie odebrana, uznawana będzie za doręczoną. </w:t>
      </w:r>
    </w:p>
    <w:p w:rsidR="00DA09BE" w:rsidRDefault="00DA09BE" w:rsidP="002C5B45">
      <w:pPr>
        <w:tabs>
          <w:tab w:val="left" w:pos="567"/>
          <w:tab w:val="left" w:pos="851"/>
        </w:tabs>
        <w:spacing w:before="360" w:after="240"/>
        <w:jc w:val="both"/>
        <w:rPr>
          <w:rFonts w:ascii="Calibri" w:eastAsiaTheme="minorHAnsi" w:hAnsi="Calibri"/>
          <w:b/>
          <w:sz w:val="28"/>
          <w:szCs w:val="28"/>
          <w:lang w:eastAsia="en-US"/>
        </w:rPr>
      </w:pPr>
      <w:r>
        <w:rPr>
          <w:rFonts w:ascii="Calibri" w:eastAsiaTheme="minorHAnsi" w:hAnsi="Calibri"/>
          <w:b/>
          <w:sz w:val="28"/>
          <w:szCs w:val="28"/>
          <w:lang w:eastAsia="en-US"/>
        </w:rPr>
        <w:t>VIII.3.</w:t>
      </w:r>
      <w:r>
        <w:rPr>
          <w:rFonts w:ascii="Calibri" w:eastAsiaTheme="minorHAnsi" w:hAnsi="Calibri"/>
          <w:b/>
          <w:sz w:val="28"/>
          <w:szCs w:val="28"/>
          <w:lang w:eastAsia="en-US"/>
        </w:rPr>
        <w:tab/>
      </w:r>
      <w:r w:rsidR="00CA4313">
        <w:rPr>
          <w:rFonts w:ascii="Calibri" w:eastAsiaTheme="minorHAnsi" w:hAnsi="Calibri"/>
          <w:b/>
          <w:sz w:val="28"/>
          <w:szCs w:val="28"/>
          <w:lang w:eastAsia="en-US"/>
        </w:rPr>
        <w:t>Ocena formalna wniosków</w:t>
      </w:r>
    </w:p>
    <w:p w:rsidR="00D4637A" w:rsidRDefault="00D4637A" w:rsidP="00476C20">
      <w:pPr>
        <w:numPr>
          <w:ilvl w:val="0"/>
          <w:numId w:val="19"/>
        </w:numPr>
        <w:tabs>
          <w:tab w:val="clear" w:pos="360"/>
        </w:tabs>
        <w:ind w:left="426" w:hanging="426"/>
        <w:jc w:val="both"/>
        <w:rPr>
          <w:rFonts w:asciiTheme="minorHAnsi" w:hAnsiTheme="minorHAnsi" w:cs="Times New Roman"/>
        </w:rPr>
      </w:pPr>
      <w:r w:rsidRPr="00D4637A">
        <w:rPr>
          <w:rFonts w:asciiTheme="minorHAnsi" w:hAnsiTheme="minorHAnsi" w:cs="Times New Roman"/>
        </w:rPr>
        <w:t>Oceny formalnej wniosku dokonuje się na podstawie zawartych w nim danych i informacji, a także posiadanych przez PFRON zasobów oraz ustaleń doko</w:t>
      </w:r>
      <w:r w:rsidR="00C510A9">
        <w:rPr>
          <w:rFonts w:asciiTheme="minorHAnsi" w:hAnsiTheme="minorHAnsi" w:cs="Times New Roman"/>
        </w:rPr>
        <w:t>nanych w trakcie oceny wniosku.</w:t>
      </w:r>
    </w:p>
    <w:p w:rsidR="00D4637A" w:rsidRPr="00D4637A" w:rsidRDefault="00D4637A" w:rsidP="00476C20">
      <w:pPr>
        <w:numPr>
          <w:ilvl w:val="0"/>
          <w:numId w:val="19"/>
        </w:numPr>
        <w:tabs>
          <w:tab w:val="clear" w:pos="360"/>
        </w:tabs>
        <w:spacing w:before="120"/>
        <w:ind w:left="426" w:hanging="426"/>
        <w:jc w:val="both"/>
        <w:rPr>
          <w:rFonts w:asciiTheme="minorHAnsi" w:hAnsiTheme="minorHAnsi" w:cs="Times New Roman"/>
        </w:rPr>
      </w:pPr>
      <w:r w:rsidRPr="00D4637A">
        <w:rPr>
          <w:rFonts w:asciiTheme="minorHAnsi" w:hAnsiTheme="minorHAnsi" w:cs="Times New Roman"/>
        </w:rPr>
        <w:t>Podczas oceny formalnej sprawdzane jest</w:t>
      </w:r>
      <w:r w:rsidR="00750EF0">
        <w:rPr>
          <w:rFonts w:asciiTheme="minorHAnsi" w:hAnsiTheme="minorHAnsi" w:cs="Times New Roman"/>
        </w:rPr>
        <w:t xml:space="preserve"> w szczególności</w:t>
      </w:r>
      <w:r w:rsidRPr="00D4637A">
        <w:rPr>
          <w:rFonts w:asciiTheme="minorHAnsi" w:hAnsiTheme="minorHAnsi" w:cs="Times New Roman"/>
        </w:rPr>
        <w:t xml:space="preserve"> czy:</w:t>
      </w:r>
    </w:p>
    <w:p w:rsidR="00D4637A" w:rsidRPr="00D4637A" w:rsidRDefault="00D4637A" w:rsidP="00476C20">
      <w:pPr>
        <w:numPr>
          <w:ilvl w:val="1"/>
          <w:numId w:val="19"/>
        </w:numPr>
        <w:tabs>
          <w:tab w:val="clear" w:pos="737"/>
          <w:tab w:val="num" w:pos="851"/>
        </w:tabs>
        <w:spacing w:before="60"/>
        <w:ind w:left="851" w:hanging="425"/>
        <w:jc w:val="both"/>
        <w:rPr>
          <w:rFonts w:asciiTheme="minorHAnsi" w:hAnsiTheme="minorHAnsi" w:cs="Times New Roman"/>
          <w:bCs/>
        </w:rPr>
      </w:pPr>
      <w:r w:rsidRPr="00D4637A">
        <w:rPr>
          <w:rFonts w:asciiTheme="minorHAnsi" w:hAnsiTheme="minorHAnsi" w:cs="Times New Roman"/>
        </w:rPr>
        <w:t xml:space="preserve">Wnioskodawca (a w przypadku wniosku wspólnego – każdy z Wnioskodawców) </w:t>
      </w:r>
      <w:r w:rsidRPr="00D4637A">
        <w:rPr>
          <w:rFonts w:asciiTheme="minorHAnsi" w:hAnsiTheme="minorHAnsi" w:cs="Times New Roman"/>
          <w:bCs/>
        </w:rPr>
        <w:t xml:space="preserve">spełnia warunki </w:t>
      </w:r>
      <w:r w:rsidRPr="00D4637A">
        <w:rPr>
          <w:rFonts w:asciiTheme="minorHAnsi" w:hAnsiTheme="minorHAnsi" w:cs="Times New Roman"/>
        </w:rPr>
        <w:t>uprawniające do złożenia wniosku;</w:t>
      </w:r>
    </w:p>
    <w:p w:rsidR="00D4637A" w:rsidRPr="0063613F" w:rsidRDefault="00D4637A" w:rsidP="00476C20">
      <w:pPr>
        <w:numPr>
          <w:ilvl w:val="1"/>
          <w:numId w:val="19"/>
        </w:numPr>
        <w:tabs>
          <w:tab w:val="clear" w:pos="737"/>
          <w:tab w:val="num" w:pos="851"/>
        </w:tabs>
        <w:spacing w:before="60"/>
        <w:ind w:left="851" w:hanging="425"/>
        <w:jc w:val="both"/>
        <w:rPr>
          <w:rFonts w:asciiTheme="minorHAnsi" w:hAnsiTheme="minorHAnsi" w:cs="Times New Roman"/>
          <w:bCs/>
        </w:rPr>
      </w:pPr>
      <w:r w:rsidRPr="0063613F">
        <w:rPr>
          <w:rFonts w:asciiTheme="minorHAnsi" w:hAnsiTheme="minorHAnsi" w:cs="Times New Roman"/>
        </w:rPr>
        <w:t>dotrzymany został termin złożenia wniosku;</w:t>
      </w:r>
    </w:p>
    <w:p w:rsidR="00D4637A" w:rsidRPr="0063613F" w:rsidRDefault="00D4637A" w:rsidP="00476C20">
      <w:pPr>
        <w:numPr>
          <w:ilvl w:val="1"/>
          <w:numId w:val="19"/>
        </w:numPr>
        <w:tabs>
          <w:tab w:val="clear" w:pos="737"/>
          <w:tab w:val="num" w:pos="851"/>
        </w:tabs>
        <w:spacing w:before="60"/>
        <w:ind w:left="851" w:hanging="425"/>
        <w:jc w:val="both"/>
        <w:rPr>
          <w:rFonts w:asciiTheme="minorHAnsi" w:hAnsiTheme="minorHAnsi" w:cs="Times New Roman"/>
          <w:bCs/>
        </w:rPr>
      </w:pPr>
      <w:r w:rsidRPr="0063613F">
        <w:rPr>
          <w:rFonts w:asciiTheme="minorHAnsi" w:hAnsiTheme="minorHAnsi" w:cs="Times New Roman"/>
          <w:bCs/>
        </w:rPr>
        <w:t xml:space="preserve">zgłoszony we wniosku projekt spełnia warunki wskazane w </w:t>
      </w:r>
      <w:r w:rsidR="0063613F">
        <w:rPr>
          <w:rFonts w:asciiTheme="minorHAnsi" w:hAnsiTheme="minorHAnsi" w:cs="Times New Roman"/>
          <w:bCs/>
        </w:rPr>
        <w:t>programie oraz w </w:t>
      </w:r>
      <w:r w:rsidRPr="0063613F">
        <w:rPr>
          <w:rFonts w:asciiTheme="minorHAnsi" w:hAnsiTheme="minorHAnsi" w:cs="Times New Roman"/>
          <w:bCs/>
        </w:rPr>
        <w:t>ogłoszeniu o konkursie;</w:t>
      </w:r>
    </w:p>
    <w:p w:rsidR="0063613F" w:rsidRPr="0063613F" w:rsidRDefault="0063613F" w:rsidP="00476C20">
      <w:pPr>
        <w:numPr>
          <w:ilvl w:val="1"/>
          <w:numId w:val="19"/>
        </w:numPr>
        <w:tabs>
          <w:tab w:val="clear" w:pos="737"/>
          <w:tab w:val="num" w:pos="851"/>
        </w:tabs>
        <w:spacing w:before="60"/>
        <w:ind w:left="851" w:hanging="425"/>
        <w:jc w:val="both"/>
        <w:rPr>
          <w:rFonts w:asciiTheme="minorHAnsi" w:hAnsiTheme="minorHAnsi" w:cs="Times New Roman"/>
          <w:bCs/>
        </w:rPr>
      </w:pPr>
      <w:r w:rsidRPr="0063613F">
        <w:rPr>
          <w:rFonts w:ascii="Calibri" w:hAnsi="Calibri"/>
        </w:rPr>
        <w:t>wnioskowana kwota dofinansowania spełnia warunki wskazane w</w:t>
      </w:r>
      <w:r>
        <w:rPr>
          <w:rFonts w:ascii="Calibri" w:hAnsi="Calibri"/>
        </w:rPr>
        <w:t xml:space="preserve"> ogłoszeniu o </w:t>
      </w:r>
      <w:r w:rsidRPr="0063613F">
        <w:rPr>
          <w:rFonts w:ascii="Calibri" w:hAnsi="Calibri"/>
        </w:rPr>
        <w:t>konkursie</w:t>
      </w:r>
      <w:r w:rsidR="00C510A9">
        <w:rPr>
          <w:rFonts w:ascii="Calibri" w:hAnsi="Calibri"/>
        </w:rPr>
        <w:t>;</w:t>
      </w:r>
    </w:p>
    <w:p w:rsidR="0063613F" w:rsidRPr="0063613F" w:rsidRDefault="0063613F" w:rsidP="00476C20">
      <w:pPr>
        <w:numPr>
          <w:ilvl w:val="1"/>
          <w:numId w:val="19"/>
        </w:numPr>
        <w:tabs>
          <w:tab w:val="clear" w:pos="737"/>
          <w:tab w:val="num" w:pos="851"/>
        </w:tabs>
        <w:spacing w:before="60"/>
        <w:ind w:left="851" w:hanging="425"/>
        <w:jc w:val="both"/>
        <w:rPr>
          <w:rFonts w:asciiTheme="minorHAnsi" w:hAnsiTheme="minorHAnsi" w:cs="Times New Roman"/>
          <w:bCs/>
        </w:rPr>
      </w:pPr>
      <w:r w:rsidRPr="0063613F">
        <w:rPr>
          <w:rFonts w:ascii="Calibri" w:hAnsi="Calibri"/>
        </w:rPr>
        <w:t>wykazane w budżecie projektu procentowe wartości kosztów są zgodne z limitami wyznaczonymi w ogłoszeniu o konkursie</w:t>
      </w:r>
      <w:r w:rsidR="00C510A9">
        <w:rPr>
          <w:rFonts w:ascii="Calibri" w:hAnsi="Calibri"/>
        </w:rPr>
        <w:t>;</w:t>
      </w:r>
    </w:p>
    <w:p w:rsidR="004A3ECF" w:rsidRPr="00BC7312" w:rsidRDefault="004A3ECF" w:rsidP="00476C20">
      <w:pPr>
        <w:numPr>
          <w:ilvl w:val="1"/>
          <w:numId w:val="19"/>
        </w:numPr>
        <w:tabs>
          <w:tab w:val="clear" w:pos="737"/>
          <w:tab w:val="num" w:pos="851"/>
        </w:tabs>
        <w:spacing w:before="60"/>
        <w:ind w:left="851" w:hanging="425"/>
        <w:jc w:val="both"/>
        <w:rPr>
          <w:rFonts w:asciiTheme="minorHAnsi" w:hAnsiTheme="minorHAnsi" w:cs="Times New Roman"/>
          <w:bCs/>
        </w:rPr>
      </w:pPr>
      <w:r w:rsidRPr="00BC7312">
        <w:rPr>
          <w:rFonts w:asciiTheme="minorHAnsi" w:hAnsiTheme="minorHAnsi" w:cs="Times New Roman"/>
          <w:bCs/>
        </w:rPr>
        <w:t>c</w:t>
      </w:r>
      <w:r w:rsidRPr="00BC7312">
        <w:rPr>
          <w:rFonts w:ascii="Calibri" w:hAnsi="Calibri" w:cs="Times New Roman"/>
          <w:bCs/>
        </w:rPr>
        <w:t>zy wniosek został dostarczony w wersji papierow</w:t>
      </w:r>
      <w:r w:rsidRPr="00BC7312">
        <w:rPr>
          <w:rFonts w:asciiTheme="minorHAnsi" w:hAnsiTheme="minorHAnsi" w:cs="Times New Roman"/>
          <w:bCs/>
        </w:rPr>
        <w:t>ej oraz w wersji elektronicznej;</w:t>
      </w:r>
    </w:p>
    <w:p w:rsidR="004A3ECF" w:rsidRPr="00BC7312" w:rsidRDefault="004A3ECF" w:rsidP="00476C20">
      <w:pPr>
        <w:numPr>
          <w:ilvl w:val="1"/>
          <w:numId w:val="19"/>
        </w:numPr>
        <w:tabs>
          <w:tab w:val="clear" w:pos="737"/>
          <w:tab w:val="num" w:pos="851"/>
        </w:tabs>
        <w:spacing w:before="60"/>
        <w:ind w:left="851" w:hanging="425"/>
        <w:jc w:val="both"/>
        <w:rPr>
          <w:rFonts w:asciiTheme="minorHAnsi" w:hAnsiTheme="minorHAnsi" w:cs="Times New Roman"/>
          <w:bCs/>
        </w:rPr>
      </w:pPr>
      <w:r w:rsidRPr="00BC7312">
        <w:rPr>
          <w:rFonts w:ascii="Calibri" w:hAnsi="Calibri" w:cs="Calibri"/>
        </w:rPr>
        <w:t>wniosek został podpisany przez osoby upoważnione do składania oświadczeń woli w imieniu Wnioskodawcy i zaciągania zobowiązań finansowych</w:t>
      </w:r>
      <w:r w:rsidR="00B06EA5">
        <w:rPr>
          <w:rFonts w:ascii="Calibri" w:hAnsi="Calibri" w:cs="Calibri"/>
        </w:rPr>
        <w:t>,</w:t>
      </w:r>
      <w:r w:rsidR="00117EF2" w:rsidRPr="00BC7312">
        <w:rPr>
          <w:rFonts w:ascii="Calibri" w:hAnsi="Calibri" w:cs="Calibri"/>
        </w:rPr>
        <w:t xml:space="preserve"> a</w:t>
      </w:r>
      <w:r w:rsidRPr="00BC7312">
        <w:rPr>
          <w:rFonts w:ascii="Calibri" w:hAnsi="Calibri" w:cs="Calibri"/>
        </w:rPr>
        <w:t xml:space="preserve"> </w:t>
      </w:r>
      <w:r w:rsidR="00117EF2" w:rsidRPr="00BC7312">
        <w:rPr>
          <w:rFonts w:ascii="Calibri" w:hAnsi="Calibri" w:cs="Times New Roman"/>
          <w:bCs/>
        </w:rPr>
        <w:t xml:space="preserve">podpisy pod wnioskiem są opatrzone pieczęcią imienną </w:t>
      </w:r>
      <w:r w:rsidRPr="00BC7312">
        <w:rPr>
          <w:rFonts w:ascii="Calibri" w:hAnsi="Calibri" w:cs="Calibri"/>
          <w:iCs/>
        </w:rPr>
        <w:t>(w przypadku wniosku wspólnego ocena dotyczy każdego z Wnioskodawców)</w:t>
      </w:r>
      <w:r w:rsidRPr="00BC7312">
        <w:rPr>
          <w:rFonts w:ascii="Calibri" w:hAnsi="Calibri" w:cs="Calibri"/>
        </w:rPr>
        <w:t>;</w:t>
      </w:r>
    </w:p>
    <w:p w:rsidR="004A3ECF" w:rsidRPr="00BC7312" w:rsidRDefault="004A3ECF" w:rsidP="00476C20">
      <w:pPr>
        <w:numPr>
          <w:ilvl w:val="1"/>
          <w:numId w:val="19"/>
        </w:numPr>
        <w:tabs>
          <w:tab w:val="clear" w:pos="737"/>
          <w:tab w:val="num" w:pos="851"/>
        </w:tabs>
        <w:spacing w:before="60"/>
        <w:ind w:left="851" w:hanging="425"/>
        <w:jc w:val="both"/>
        <w:rPr>
          <w:rFonts w:ascii="Calibri" w:hAnsi="Calibri" w:cs="Calibri"/>
        </w:rPr>
      </w:pPr>
      <w:r w:rsidRPr="00BC7312">
        <w:rPr>
          <w:rFonts w:ascii="Calibri" w:hAnsi="Calibri" w:cs="Calibri"/>
        </w:rPr>
        <w:t>wniosek jest kompletny, zawiera wszystkie wymagane załączniki, czy jest wypełniony poprawnie we wszystkich wymaganych punktach;</w:t>
      </w:r>
    </w:p>
    <w:p w:rsidR="004A3ECF" w:rsidRPr="00BC7312" w:rsidRDefault="004A3ECF" w:rsidP="00476C20">
      <w:pPr>
        <w:numPr>
          <w:ilvl w:val="1"/>
          <w:numId w:val="19"/>
        </w:numPr>
        <w:tabs>
          <w:tab w:val="clear" w:pos="737"/>
          <w:tab w:val="num" w:pos="851"/>
        </w:tabs>
        <w:spacing w:before="60"/>
        <w:ind w:left="851" w:hanging="425"/>
        <w:jc w:val="both"/>
        <w:rPr>
          <w:rFonts w:ascii="Calibri" w:hAnsi="Calibri" w:cs="Calibri"/>
        </w:rPr>
      </w:pPr>
      <w:r w:rsidRPr="00BC7312">
        <w:rPr>
          <w:rFonts w:ascii="Calibri" w:hAnsi="Calibri" w:cs="Calibri"/>
          <w:bCs/>
        </w:rPr>
        <w:t>wysokość wkładu własnego jest zgodna z wymogami określonymi w ogłoszeniu o konkursie;</w:t>
      </w:r>
    </w:p>
    <w:p w:rsidR="00D4637A" w:rsidRPr="00D4637A" w:rsidRDefault="00D4637A" w:rsidP="00476C20">
      <w:pPr>
        <w:numPr>
          <w:ilvl w:val="1"/>
          <w:numId w:val="19"/>
        </w:numPr>
        <w:tabs>
          <w:tab w:val="clear" w:pos="737"/>
          <w:tab w:val="num" w:pos="851"/>
        </w:tabs>
        <w:spacing w:before="60"/>
        <w:ind w:left="851" w:hanging="425"/>
        <w:jc w:val="both"/>
        <w:rPr>
          <w:rFonts w:asciiTheme="minorHAnsi" w:hAnsiTheme="minorHAnsi" w:cs="Times New Roman"/>
          <w:bCs/>
        </w:rPr>
      </w:pPr>
      <w:r w:rsidRPr="0063613F">
        <w:rPr>
          <w:rFonts w:asciiTheme="minorHAnsi" w:hAnsiTheme="minorHAnsi" w:cs="Times New Roman"/>
          <w:bCs/>
        </w:rPr>
        <w:lastRenderedPageBreak/>
        <w:t xml:space="preserve">zachowane zostały </w:t>
      </w:r>
      <w:r w:rsidRPr="00BC7312">
        <w:rPr>
          <w:rFonts w:asciiTheme="minorHAnsi" w:hAnsiTheme="minorHAnsi" w:cs="Times New Roman"/>
          <w:bCs/>
        </w:rPr>
        <w:t xml:space="preserve">następujące warunki dotyczące działalności odpłatnej, nieodpłatnej i gospodarczej (dotyczy </w:t>
      </w:r>
      <w:r w:rsidR="00D5173E" w:rsidRPr="00BC7312">
        <w:rPr>
          <w:rFonts w:asciiTheme="minorHAnsi" w:hAnsiTheme="minorHAnsi" w:cs="Times New Roman"/>
          <w:bCs/>
        </w:rPr>
        <w:t>organizacji pozarządowych</w:t>
      </w:r>
      <w:r w:rsidRPr="00BC7312">
        <w:rPr>
          <w:rFonts w:asciiTheme="minorHAnsi" w:hAnsiTheme="minorHAnsi" w:cs="Times New Roman"/>
          <w:bCs/>
        </w:rPr>
        <w:t>):</w:t>
      </w:r>
    </w:p>
    <w:p w:rsidR="00D4637A" w:rsidRPr="003C318C" w:rsidRDefault="00D4637A" w:rsidP="003C318C">
      <w:pPr>
        <w:numPr>
          <w:ilvl w:val="2"/>
          <w:numId w:val="19"/>
        </w:numPr>
        <w:tabs>
          <w:tab w:val="clear" w:pos="1191"/>
          <w:tab w:val="num" w:pos="1276"/>
          <w:tab w:val="num" w:pos="2160"/>
        </w:tabs>
        <w:spacing w:before="60"/>
        <w:ind w:left="1276" w:hanging="425"/>
        <w:jc w:val="both"/>
        <w:rPr>
          <w:rFonts w:asciiTheme="minorHAnsi" w:hAnsiTheme="minorHAnsi" w:cs="Times New Roman"/>
          <w:bCs/>
          <w:iCs/>
        </w:rPr>
      </w:pPr>
      <w:r w:rsidRPr="00D4637A">
        <w:rPr>
          <w:rFonts w:asciiTheme="minorHAnsi" w:hAnsiTheme="minorHAnsi" w:cs="Times New Roman"/>
          <w:bCs/>
        </w:rPr>
        <w:t xml:space="preserve">działania zaplanowane w projekcie mieszczą się w zakresie prowadzonej przez Wnioskodawcę działalności odpłatnej </w:t>
      </w:r>
      <w:r w:rsidRPr="00113EA8">
        <w:rPr>
          <w:rFonts w:asciiTheme="minorHAnsi" w:hAnsiTheme="minorHAnsi" w:cs="Times New Roman"/>
          <w:bCs/>
        </w:rPr>
        <w:t>i/</w:t>
      </w:r>
      <w:r w:rsidRPr="00D4637A">
        <w:rPr>
          <w:rFonts w:asciiTheme="minorHAnsi" w:hAnsiTheme="minorHAnsi" w:cs="Times New Roman"/>
          <w:bCs/>
        </w:rPr>
        <w:t xml:space="preserve">lub </w:t>
      </w:r>
      <w:r w:rsidRPr="00BC7312">
        <w:rPr>
          <w:rFonts w:asciiTheme="minorHAnsi" w:hAnsiTheme="minorHAnsi" w:cs="Times New Roman"/>
          <w:bCs/>
        </w:rPr>
        <w:t xml:space="preserve">nieodpłatnej </w:t>
      </w:r>
      <w:r w:rsidRPr="00BC7312">
        <w:rPr>
          <w:rFonts w:asciiTheme="minorHAnsi" w:hAnsiTheme="minorHAnsi" w:cs="Times New Roman"/>
        </w:rPr>
        <w:t>(</w:t>
      </w:r>
      <w:r w:rsidR="00D5173E" w:rsidRPr="00BC7312">
        <w:rPr>
          <w:rFonts w:asciiTheme="minorHAnsi" w:hAnsiTheme="minorHAnsi" w:cs="Times New Roman"/>
          <w:bCs/>
        </w:rPr>
        <w:t>dotyczy organizacji pozarządowych</w:t>
      </w:r>
      <w:r w:rsidR="003C318C">
        <w:rPr>
          <w:rFonts w:asciiTheme="minorHAnsi" w:hAnsiTheme="minorHAnsi" w:cs="Times New Roman"/>
        </w:rPr>
        <w:t>)</w:t>
      </w:r>
      <w:r w:rsidRPr="003C318C">
        <w:rPr>
          <w:rFonts w:asciiTheme="minorHAnsi" w:hAnsiTheme="minorHAnsi" w:cs="Times New Roman"/>
          <w:bCs/>
          <w:iCs/>
        </w:rPr>
        <w:t>,</w:t>
      </w:r>
    </w:p>
    <w:p w:rsidR="00D4637A" w:rsidRPr="00D4637A" w:rsidRDefault="00D4637A" w:rsidP="00476C20">
      <w:pPr>
        <w:numPr>
          <w:ilvl w:val="2"/>
          <w:numId w:val="19"/>
        </w:numPr>
        <w:tabs>
          <w:tab w:val="clear" w:pos="1191"/>
          <w:tab w:val="num" w:pos="1276"/>
          <w:tab w:val="num" w:pos="2160"/>
        </w:tabs>
        <w:spacing w:before="60"/>
        <w:ind w:left="1276" w:hanging="425"/>
        <w:jc w:val="both"/>
        <w:rPr>
          <w:rFonts w:asciiTheme="minorHAnsi" w:hAnsiTheme="minorHAnsi" w:cs="Times New Roman"/>
          <w:bCs/>
          <w:iCs/>
        </w:rPr>
      </w:pPr>
      <w:r w:rsidRPr="00D4637A">
        <w:rPr>
          <w:rFonts w:asciiTheme="minorHAnsi" w:hAnsiTheme="minorHAnsi" w:cs="Times New Roman"/>
          <w:bCs/>
          <w:iCs/>
        </w:rPr>
        <w:t>wniosek nie zakłada wykorzystania całości lub części dofinansowania na działania związane z działalnością gospodarczą Wnioskodawcy,</w:t>
      </w:r>
    </w:p>
    <w:p w:rsidR="00D4637A" w:rsidRPr="00D4637A" w:rsidRDefault="00D4637A" w:rsidP="00476C20">
      <w:pPr>
        <w:numPr>
          <w:ilvl w:val="2"/>
          <w:numId w:val="19"/>
        </w:numPr>
        <w:tabs>
          <w:tab w:val="clear" w:pos="1191"/>
          <w:tab w:val="num" w:pos="1276"/>
          <w:tab w:val="num" w:pos="2160"/>
        </w:tabs>
        <w:spacing w:before="60"/>
        <w:ind w:left="1276" w:hanging="425"/>
        <w:jc w:val="both"/>
        <w:rPr>
          <w:rFonts w:asciiTheme="minorHAnsi" w:hAnsiTheme="minorHAnsi" w:cs="Times New Roman"/>
          <w:bCs/>
          <w:iCs/>
        </w:rPr>
      </w:pPr>
      <w:r w:rsidRPr="00D4637A">
        <w:rPr>
          <w:rFonts w:asciiTheme="minorHAnsi" w:hAnsiTheme="minorHAnsi" w:cs="Times New Roman"/>
          <w:bCs/>
          <w:iCs/>
        </w:rPr>
        <w:t>działania zaplanowane w ramach projektu nie mieszczą się w zakresie działalności gospodarczej prowadzonej przez Wnioskodawcę.</w:t>
      </w:r>
    </w:p>
    <w:p w:rsidR="00D4637A" w:rsidRPr="00D4637A" w:rsidRDefault="00D4637A" w:rsidP="00476C20">
      <w:pPr>
        <w:numPr>
          <w:ilvl w:val="0"/>
          <w:numId w:val="19"/>
        </w:numPr>
        <w:tabs>
          <w:tab w:val="clear" w:pos="360"/>
          <w:tab w:val="num" w:pos="426"/>
        </w:tabs>
        <w:spacing w:before="120"/>
        <w:ind w:left="426" w:hanging="426"/>
        <w:jc w:val="both"/>
        <w:rPr>
          <w:rFonts w:asciiTheme="minorHAnsi" w:hAnsiTheme="minorHAnsi" w:cs="Times New Roman"/>
        </w:rPr>
      </w:pPr>
      <w:r w:rsidRPr="00D4637A">
        <w:rPr>
          <w:rFonts w:asciiTheme="minorHAnsi" w:hAnsiTheme="minorHAnsi" w:cs="Times New Roman"/>
        </w:rPr>
        <w:t>W ogłoszeniu o konkursie mogą zostać wskazane inne niż wymienione w ust. 2 kryteria, które będą brane pod uwagę podczas oceny formalnej wniosków.</w:t>
      </w:r>
    </w:p>
    <w:p w:rsidR="00D4637A" w:rsidRPr="00D4637A" w:rsidRDefault="00D4637A" w:rsidP="00476C20">
      <w:pPr>
        <w:numPr>
          <w:ilvl w:val="0"/>
          <w:numId w:val="19"/>
        </w:numPr>
        <w:tabs>
          <w:tab w:val="clear" w:pos="360"/>
          <w:tab w:val="num" w:pos="426"/>
        </w:tabs>
        <w:spacing w:before="120"/>
        <w:ind w:left="426" w:hanging="426"/>
        <w:jc w:val="both"/>
        <w:rPr>
          <w:rFonts w:asciiTheme="minorHAnsi" w:hAnsiTheme="minorHAnsi" w:cs="Times New Roman"/>
        </w:rPr>
      </w:pPr>
      <w:r w:rsidRPr="00D4637A">
        <w:rPr>
          <w:rFonts w:asciiTheme="minorHAnsi" w:hAnsiTheme="minorHAnsi" w:cs="Times New Roman"/>
        </w:rPr>
        <w:t>Każdy wniosek jest rejestrowany przez PFRON i otrzymuje swój numer, na który Wnioskodawca powinien powoływać się podczas całej procedury ubiegania się o </w:t>
      </w:r>
      <w:r w:rsidR="00BC5662">
        <w:rPr>
          <w:rFonts w:asciiTheme="minorHAnsi" w:hAnsiTheme="minorHAnsi" w:cs="Times New Roman"/>
        </w:rPr>
        <w:t>dofinansowanie</w:t>
      </w:r>
      <w:r w:rsidRPr="00D4637A">
        <w:rPr>
          <w:rFonts w:asciiTheme="minorHAnsi" w:hAnsiTheme="minorHAnsi" w:cs="Times New Roman"/>
        </w:rPr>
        <w:t>.</w:t>
      </w:r>
    </w:p>
    <w:p w:rsidR="00D4637A" w:rsidRDefault="00D4637A" w:rsidP="00476C20">
      <w:pPr>
        <w:numPr>
          <w:ilvl w:val="0"/>
          <w:numId w:val="19"/>
        </w:numPr>
        <w:tabs>
          <w:tab w:val="clear" w:pos="360"/>
          <w:tab w:val="num" w:pos="426"/>
        </w:tabs>
        <w:spacing w:before="120"/>
        <w:ind w:left="426" w:hanging="426"/>
        <w:jc w:val="both"/>
        <w:rPr>
          <w:rFonts w:asciiTheme="minorHAnsi" w:hAnsiTheme="minorHAnsi" w:cs="Times New Roman"/>
        </w:rPr>
      </w:pPr>
      <w:r w:rsidRPr="00D4637A">
        <w:rPr>
          <w:rFonts w:asciiTheme="minorHAnsi" w:hAnsiTheme="minorHAnsi" w:cs="Times New Roman"/>
        </w:rPr>
        <w:t>Ocena formalna wniosków przeprowadzan</w:t>
      </w:r>
      <w:r w:rsidR="003C318C">
        <w:rPr>
          <w:rFonts w:asciiTheme="minorHAnsi" w:hAnsiTheme="minorHAnsi" w:cs="Times New Roman"/>
        </w:rPr>
        <w:t>a jest przez PFRON w terminie 15</w:t>
      </w:r>
      <w:r w:rsidRPr="00D4637A">
        <w:rPr>
          <w:rFonts w:asciiTheme="minorHAnsi" w:hAnsiTheme="minorHAnsi" w:cs="Times New Roman"/>
        </w:rPr>
        <w:t xml:space="preserve"> dni roboczych od daty zamknięcia konkursu.</w:t>
      </w:r>
      <w:r w:rsidR="00F5558D">
        <w:rPr>
          <w:rFonts w:asciiTheme="minorHAnsi" w:hAnsiTheme="minorHAnsi" w:cs="Times New Roman"/>
        </w:rPr>
        <w:t xml:space="preserve"> Ocena formalna sporządzana jest na formularzu stanowiącym </w:t>
      </w:r>
      <w:r w:rsidR="00F5558D" w:rsidRPr="003C3620">
        <w:rPr>
          <w:rFonts w:asciiTheme="minorHAnsi" w:hAnsiTheme="minorHAnsi" w:cs="Times New Roman"/>
        </w:rPr>
        <w:t>załącznik nr 2 do Procedur.</w:t>
      </w:r>
    </w:p>
    <w:p w:rsidR="00D4637A" w:rsidRPr="00D4637A" w:rsidRDefault="00D4637A" w:rsidP="00476C20">
      <w:pPr>
        <w:numPr>
          <w:ilvl w:val="0"/>
          <w:numId w:val="19"/>
        </w:numPr>
        <w:tabs>
          <w:tab w:val="clear" w:pos="360"/>
          <w:tab w:val="num" w:pos="426"/>
        </w:tabs>
        <w:spacing w:before="120"/>
        <w:ind w:left="426" w:hanging="426"/>
        <w:jc w:val="both"/>
        <w:rPr>
          <w:rFonts w:asciiTheme="minorHAnsi" w:hAnsiTheme="minorHAnsi" w:cs="Times New Roman"/>
        </w:rPr>
      </w:pPr>
      <w:r w:rsidRPr="00D4637A">
        <w:rPr>
          <w:rFonts w:asciiTheme="minorHAnsi" w:hAnsiTheme="minorHAnsi" w:cs="Times New Roman"/>
        </w:rPr>
        <w: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(nie przewiduje się możliwości powtórnego uzupełniania wniosku).</w:t>
      </w:r>
    </w:p>
    <w:p w:rsidR="00D4637A" w:rsidRDefault="00D4637A" w:rsidP="00476C20">
      <w:pPr>
        <w:numPr>
          <w:ilvl w:val="0"/>
          <w:numId w:val="19"/>
        </w:numPr>
        <w:tabs>
          <w:tab w:val="clear" w:pos="360"/>
          <w:tab w:val="num" w:pos="426"/>
        </w:tabs>
        <w:spacing w:before="120"/>
        <w:ind w:left="426" w:hanging="426"/>
        <w:jc w:val="both"/>
        <w:rPr>
          <w:rFonts w:ascii="Calibri" w:hAnsi="Calibri" w:cs="Times New Roman"/>
        </w:rPr>
      </w:pPr>
      <w:r w:rsidRPr="00D4637A">
        <w:rPr>
          <w:rFonts w:ascii="Calibri" w:hAnsi="Calibri" w:cs="Times New Roman"/>
        </w:rPr>
        <w:t>Informacje zawarte we wniosku mogą podlegać weryfikacji zgodności ze stanem faktycznym.</w:t>
      </w:r>
    </w:p>
    <w:p w:rsidR="00113EA8" w:rsidRDefault="00D4637A" w:rsidP="00476C20">
      <w:pPr>
        <w:numPr>
          <w:ilvl w:val="0"/>
          <w:numId w:val="19"/>
        </w:numPr>
        <w:tabs>
          <w:tab w:val="clear" w:pos="360"/>
          <w:tab w:val="num" w:pos="567"/>
        </w:tabs>
        <w:spacing w:before="120"/>
        <w:ind w:left="426" w:hanging="426"/>
        <w:jc w:val="both"/>
        <w:rPr>
          <w:rFonts w:ascii="Calibri" w:hAnsi="Calibri" w:cs="Times New Roman"/>
        </w:rPr>
      </w:pPr>
      <w:r w:rsidRPr="00D4637A">
        <w:rPr>
          <w:rFonts w:ascii="Calibri" w:hAnsi="Calibri" w:cs="Times New Roman"/>
        </w:rPr>
        <w:t>Podanie przez Wnioskodawcę nieprawdziwych informacji eliminuje wniosek z dalszego rozpatrywania, o czym PFRON powiadamia pisemnie Wnioskodawcę. Ponadto, w uzasadnionych przypadkach, wszczynana jest procedura zawiadomienia odpowiednich organów o stwierdzonych nieprawidłowościach i/lub możliwości popełnienia przestępstwa.</w:t>
      </w:r>
    </w:p>
    <w:p w:rsidR="00D4637A" w:rsidRPr="00D4637A" w:rsidRDefault="00D4637A" w:rsidP="00476C20">
      <w:pPr>
        <w:numPr>
          <w:ilvl w:val="0"/>
          <w:numId w:val="19"/>
        </w:numPr>
        <w:tabs>
          <w:tab w:val="clear" w:pos="360"/>
          <w:tab w:val="num" w:pos="567"/>
        </w:tabs>
        <w:spacing w:before="120"/>
        <w:ind w:left="426" w:hanging="426"/>
        <w:jc w:val="both"/>
        <w:rPr>
          <w:rFonts w:asciiTheme="minorHAnsi" w:hAnsiTheme="minorHAnsi" w:cs="Times New Roman"/>
        </w:rPr>
      </w:pPr>
      <w:r w:rsidRPr="00D4637A">
        <w:rPr>
          <w:rFonts w:ascii="Calibri" w:hAnsi="Calibri" w:cs="Times New Roman"/>
        </w:rPr>
        <w:t xml:space="preserve">Lista wniosków zweryfikowanych formalnie zamieszczana jest na stronie internetowej </w:t>
      </w:r>
      <w:r w:rsidRPr="00D4637A">
        <w:rPr>
          <w:rFonts w:asciiTheme="minorHAnsi" w:hAnsiTheme="minorHAnsi" w:cs="Times New Roman"/>
        </w:rPr>
        <w:t>PFRON (www.pfron.org.pl) w terminie 3 dni roboczych od daty zakończenia oceny formalnej wniosków. W przypadku negatywnej oceny formalnej na liście zamieszczana jest informacja o przyczynie odrzucenia.</w:t>
      </w:r>
    </w:p>
    <w:p w:rsidR="00D4637A" w:rsidRPr="00D4637A" w:rsidRDefault="00D4637A" w:rsidP="00476C20">
      <w:pPr>
        <w:numPr>
          <w:ilvl w:val="0"/>
          <w:numId w:val="19"/>
        </w:numPr>
        <w:tabs>
          <w:tab w:val="clear" w:pos="360"/>
        </w:tabs>
        <w:spacing w:before="120"/>
        <w:ind w:left="426" w:hanging="539"/>
        <w:jc w:val="both"/>
        <w:rPr>
          <w:rFonts w:asciiTheme="minorHAnsi" w:hAnsiTheme="minorHAnsi" w:cs="Times New Roman"/>
        </w:rPr>
      </w:pPr>
      <w:r w:rsidRPr="00D4637A">
        <w:rPr>
          <w:rFonts w:asciiTheme="minorHAnsi" w:hAnsiTheme="minorHAnsi" w:cs="Times New Roman"/>
        </w:rPr>
        <w:t>Od negatywnej oceny formalnej wniosku przysługuje Wnioskodawcy (Wnioskodawcy-Liderowi) odwołanie do Prezesa Zarządu PFRON.</w:t>
      </w:r>
    </w:p>
    <w:p w:rsidR="00D4637A" w:rsidRPr="00D4637A" w:rsidRDefault="00D4637A" w:rsidP="00476C20">
      <w:pPr>
        <w:numPr>
          <w:ilvl w:val="0"/>
          <w:numId w:val="19"/>
        </w:numPr>
        <w:tabs>
          <w:tab w:val="clear" w:pos="360"/>
        </w:tabs>
        <w:spacing w:before="120"/>
        <w:ind w:left="426" w:hanging="539"/>
        <w:jc w:val="both"/>
        <w:rPr>
          <w:rFonts w:asciiTheme="minorHAnsi" w:hAnsiTheme="minorHAnsi" w:cs="Times New Roman"/>
        </w:rPr>
      </w:pPr>
      <w:r w:rsidRPr="00D4637A">
        <w:rPr>
          <w:rFonts w:asciiTheme="minorHAnsi" w:hAnsiTheme="minorHAnsi" w:cs="Times New Roman"/>
        </w:rPr>
        <w:t>Odwołanie Wnioskodawca może złożyć w PFRON w ciągu 3 dni roboczych od dnia upublicznienia wyników oceny formalnej, tzn. ukazania się wyników na stronie internetowej: www.pfron.org.pl.</w:t>
      </w:r>
    </w:p>
    <w:p w:rsidR="00D4637A" w:rsidRPr="00D4637A" w:rsidRDefault="00D4637A" w:rsidP="00476C20">
      <w:pPr>
        <w:numPr>
          <w:ilvl w:val="0"/>
          <w:numId w:val="19"/>
        </w:numPr>
        <w:tabs>
          <w:tab w:val="clear" w:pos="360"/>
        </w:tabs>
        <w:spacing w:before="120"/>
        <w:ind w:left="426" w:hanging="539"/>
        <w:jc w:val="both"/>
        <w:rPr>
          <w:rFonts w:asciiTheme="minorHAnsi" w:hAnsiTheme="minorHAnsi" w:cs="Times New Roman"/>
        </w:rPr>
      </w:pPr>
      <w:r w:rsidRPr="00D4637A">
        <w:rPr>
          <w:rFonts w:asciiTheme="minorHAnsi" w:hAnsiTheme="minorHAnsi" w:cs="Times New Roman"/>
        </w:rPr>
        <w:t>Odwołanie nie przysługuje jeżeli Wnioskodawca, pomimo otrzymania wezwania z PFRON, przekazanego Wnioskodawcy na etapie oceny formalnej, nie uzupełnił wniosku w wyznaczonym terminie.</w:t>
      </w:r>
    </w:p>
    <w:p w:rsidR="00D4637A" w:rsidRPr="00D4637A" w:rsidRDefault="00D4637A" w:rsidP="00476C20">
      <w:pPr>
        <w:numPr>
          <w:ilvl w:val="0"/>
          <w:numId w:val="19"/>
        </w:numPr>
        <w:tabs>
          <w:tab w:val="clear" w:pos="360"/>
        </w:tabs>
        <w:spacing w:before="120"/>
        <w:ind w:left="426" w:hanging="539"/>
        <w:jc w:val="both"/>
        <w:rPr>
          <w:rFonts w:asciiTheme="minorHAnsi" w:hAnsiTheme="minorHAnsi" w:cs="Times New Roman"/>
        </w:rPr>
      </w:pPr>
      <w:r w:rsidRPr="00D4637A">
        <w:rPr>
          <w:rFonts w:asciiTheme="minorHAnsi" w:hAnsiTheme="minorHAnsi" w:cs="Times New Roman"/>
        </w:rPr>
        <w:lastRenderedPageBreak/>
        <w:t>Odwołanie musi zostać podpisane przez osoby upoważnione do składania oświadczeń woli w imieniu Wnioskodawcy i zaciągania zobowiązań finansowych.</w:t>
      </w:r>
    </w:p>
    <w:p w:rsidR="00D4637A" w:rsidRPr="00D4637A" w:rsidRDefault="00D4637A" w:rsidP="00476C20">
      <w:pPr>
        <w:numPr>
          <w:ilvl w:val="0"/>
          <w:numId w:val="19"/>
        </w:numPr>
        <w:tabs>
          <w:tab w:val="clear" w:pos="360"/>
        </w:tabs>
        <w:spacing w:before="120"/>
        <w:ind w:left="426" w:hanging="539"/>
        <w:jc w:val="both"/>
        <w:rPr>
          <w:rFonts w:asciiTheme="minorHAnsi" w:hAnsiTheme="minorHAnsi" w:cs="Times New Roman"/>
        </w:rPr>
      </w:pPr>
      <w:r w:rsidRPr="00D4637A">
        <w:rPr>
          <w:rFonts w:asciiTheme="minorHAnsi" w:hAnsiTheme="minorHAnsi" w:cs="Times New Roman"/>
        </w:rPr>
        <w:t>W uzasadnieniu złożonego odwołania Wnioskodawca (Wnioskodawca-Lider) musi odnieść się do przedstawionych przez PFRON przyczyn negatywnej oceny formalnej oraz wskazać propozycję usunięcia stwierdzonych we wniosku uchybień.</w:t>
      </w:r>
    </w:p>
    <w:p w:rsidR="00A46C1B" w:rsidRPr="0057060A" w:rsidRDefault="00D4637A" w:rsidP="00476C20">
      <w:pPr>
        <w:numPr>
          <w:ilvl w:val="0"/>
          <w:numId w:val="19"/>
        </w:numPr>
        <w:tabs>
          <w:tab w:val="clear" w:pos="360"/>
          <w:tab w:val="num" w:pos="426"/>
        </w:tabs>
        <w:spacing w:before="120"/>
        <w:ind w:left="426" w:hanging="539"/>
        <w:jc w:val="both"/>
        <w:rPr>
          <w:rFonts w:asciiTheme="minorHAnsi" w:hAnsiTheme="minorHAnsi" w:cs="Times New Roman"/>
        </w:rPr>
      </w:pPr>
      <w:r w:rsidRPr="00D4637A">
        <w:rPr>
          <w:rFonts w:asciiTheme="minorHAnsi" w:hAnsiTheme="minorHAnsi" w:cs="Times New Roman"/>
        </w:rPr>
        <w:t>Wnioski ocenione negatywnie pod względem formaln</w:t>
      </w:r>
      <w:r>
        <w:rPr>
          <w:rFonts w:asciiTheme="minorHAnsi" w:hAnsiTheme="minorHAnsi" w:cs="Times New Roman"/>
        </w:rPr>
        <w:t>ym są przez PFRON archiwizowane.</w:t>
      </w:r>
    </w:p>
    <w:p w:rsidR="00CA4313" w:rsidRDefault="00CA4313" w:rsidP="00C510A9">
      <w:pPr>
        <w:tabs>
          <w:tab w:val="left" w:pos="567"/>
          <w:tab w:val="left" w:pos="993"/>
        </w:tabs>
        <w:spacing w:before="360" w:after="240"/>
        <w:ind w:left="794" w:hanging="794"/>
        <w:jc w:val="both"/>
        <w:rPr>
          <w:rFonts w:ascii="Calibri" w:eastAsiaTheme="minorHAnsi" w:hAnsi="Calibri"/>
          <w:b/>
          <w:sz w:val="28"/>
          <w:szCs w:val="28"/>
          <w:lang w:eastAsia="en-US"/>
        </w:rPr>
      </w:pPr>
      <w:r w:rsidRPr="003D2966">
        <w:rPr>
          <w:rFonts w:ascii="Calibri" w:hAnsi="Calibri" w:cs="Calibri"/>
          <w:b/>
          <w:sz w:val="28"/>
          <w:szCs w:val="28"/>
        </w:rPr>
        <w:t>VII</w:t>
      </w:r>
      <w:r w:rsidR="00321EA5">
        <w:rPr>
          <w:rFonts w:ascii="Calibri" w:hAnsi="Calibri" w:cs="Calibri"/>
          <w:b/>
          <w:sz w:val="28"/>
          <w:szCs w:val="28"/>
        </w:rPr>
        <w:t>I</w:t>
      </w:r>
      <w:r w:rsidRPr="003D2966">
        <w:rPr>
          <w:rFonts w:ascii="Calibri" w:hAnsi="Calibri" w:cs="Calibri"/>
          <w:b/>
          <w:sz w:val="28"/>
          <w:szCs w:val="28"/>
        </w:rPr>
        <w:t>.</w:t>
      </w:r>
      <w:r w:rsidR="00B75DE7">
        <w:rPr>
          <w:rFonts w:ascii="Calibri" w:eastAsiaTheme="minorHAnsi" w:hAnsi="Calibri"/>
          <w:b/>
          <w:sz w:val="28"/>
          <w:szCs w:val="28"/>
          <w:lang w:eastAsia="en-US"/>
        </w:rPr>
        <w:t>4</w:t>
      </w:r>
      <w:r w:rsidRPr="003D2966">
        <w:rPr>
          <w:rFonts w:ascii="Calibri" w:eastAsiaTheme="minorHAnsi" w:hAnsi="Calibri"/>
          <w:b/>
          <w:sz w:val="28"/>
          <w:szCs w:val="28"/>
          <w:lang w:eastAsia="en-US"/>
        </w:rPr>
        <w:t>.</w:t>
      </w:r>
      <w:r w:rsidR="00712BB0">
        <w:rPr>
          <w:rFonts w:ascii="Calibri" w:eastAsiaTheme="minorHAnsi" w:hAnsi="Calibri"/>
          <w:b/>
          <w:sz w:val="28"/>
          <w:szCs w:val="28"/>
          <w:lang w:eastAsia="en-US"/>
        </w:rPr>
        <w:tab/>
      </w:r>
      <w:r w:rsidR="00B75DE7">
        <w:rPr>
          <w:rFonts w:ascii="Calibri" w:eastAsiaTheme="minorHAnsi" w:hAnsi="Calibri"/>
          <w:b/>
          <w:sz w:val="28"/>
          <w:szCs w:val="28"/>
          <w:lang w:eastAsia="en-US"/>
        </w:rPr>
        <w:t>Komisja konkursowa</w:t>
      </w:r>
    </w:p>
    <w:p w:rsidR="00B75DE7" w:rsidRDefault="007900F2" w:rsidP="00476C20">
      <w:pPr>
        <w:numPr>
          <w:ilvl w:val="0"/>
          <w:numId w:val="20"/>
        </w:numPr>
        <w:ind w:left="426" w:hanging="426"/>
        <w:jc w:val="both"/>
        <w:rPr>
          <w:rFonts w:asciiTheme="minorHAnsi" w:hAnsiTheme="minorHAnsi" w:cs="Times New Roman"/>
        </w:rPr>
      </w:pPr>
      <w:r>
        <w:rPr>
          <w:rFonts w:asciiTheme="minorHAnsi" w:hAnsiTheme="minorHAnsi" w:cs="Times New Roman"/>
        </w:rPr>
        <w:t>Oceny merytorycznej</w:t>
      </w:r>
      <w:r w:rsidR="00B75DE7" w:rsidRPr="00B75DE7">
        <w:rPr>
          <w:rFonts w:asciiTheme="minorHAnsi" w:hAnsiTheme="minorHAnsi" w:cs="Times New Roman"/>
        </w:rPr>
        <w:t xml:space="preserve"> wniosków </w:t>
      </w:r>
      <w:r>
        <w:rPr>
          <w:rFonts w:asciiTheme="minorHAnsi" w:hAnsiTheme="minorHAnsi" w:cs="Times New Roman"/>
        </w:rPr>
        <w:t>dokonuje komisja konkursowa, powołana</w:t>
      </w:r>
      <w:r w:rsidRPr="007900F2">
        <w:rPr>
          <w:rFonts w:asciiTheme="minorHAnsi" w:hAnsiTheme="minorHAnsi" w:cs="Times New Roman"/>
        </w:rPr>
        <w:t xml:space="preserve"> zarządzeniem Prezes</w:t>
      </w:r>
      <w:r>
        <w:rPr>
          <w:rFonts w:asciiTheme="minorHAnsi" w:hAnsiTheme="minorHAnsi" w:cs="Times New Roman"/>
        </w:rPr>
        <w:t>a</w:t>
      </w:r>
      <w:r w:rsidRPr="007900F2">
        <w:rPr>
          <w:rFonts w:asciiTheme="minorHAnsi" w:hAnsiTheme="minorHAnsi" w:cs="Times New Roman"/>
        </w:rPr>
        <w:t xml:space="preserve"> Zarządu PFRON</w:t>
      </w:r>
      <w:r>
        <w:rPr>
          <w:rFonts w:asciiTheme="minorHAnsi" w:hAnsiTheme="minorHAnsi" w:cs="Times New Roman"/>
        </w:rPr>
        <w:t>.</w:t>
      </w:r>
      <w:r w:rsidRPr="007900F2">
        <w:rPr>
          <w:rFonts w:asciiTheme="minorHAnsi" w:hAnsiTheme="minorHAnsi" w:cs="Times New Roman"/>
        </w:rPr>
        <w:t xml:space="preserve"> </w:t>
      </w:r>
      <w:r w:rsidRPr="00B75DE7">
        <w:rPr>
          <w:rFonts w:asciiTheme="minorHAnsi" w:hAnsiTheme="minorHAnsi" w:cs="Times New Roman"/>
        </w:rPr>
        <w:t>Prezes Zarządu PFRON wyznacza przewodniczącego komisji oraz wiceprzewodniczących komisji spośród pracowników PFRON</w:t>
      </w:r>
    </w:p>
    <w:p w:rsidR="007900F2" w:rsidRPr="007900F2" w:rsidRDefault="007900F2" w:rsidP="00476C20">
      <w:pPr>
        <w:numPr>
          <w:ilvl w:val="0"/>
          <w:numId w:val="20"/>
        </w:numPr>
        <w:spacing w:before="120"/>
        <w:jc w:val="both"/>
        <w:rPr>
          <w:rFonts w:asciiTheme="minorHAnsi" w:hAnsiTheme="minorHAnsi" w:cs="Times New Roman"/>
        </w:rPr>
      </w:pPr>
      <w:r w:rsidRPr="00B75DE7">
        <w:rPr>
          <w:rFonts w:asciiTheme="minorHAnsi" w:hAnsiTheme="minorHAnsi" w:cs="Times New Roman"/>
        </w:rPr>
        <w:t>Liczba członków komisji konkursowej uzależniona jest od potrzeb, jednakże wynosi nie mniej niż 6 osób. Dodatkowo, do składu komisji konkursowej powoływany jest każdorazowo protokolant.</w:t>
      </w:r>
    </w:p>
    <w:p w:rsidR="007900F2" w:rsidRDefault="007900F2" w:rsidP="00476C20">
      <w:pPr>
        <w:numPr>
          <w:ilvl w:val="0"/>
          <w:numId w:val="20"/>
        </w:numPr>
        <w:spacing w:before="120"/>
        <w:jc w:val="both"/>
        <w:rPr>
          <w:rFonts w:asciiTheme="minorHAnsi" w:hAnsiTheme="minorHAnsi" w:cs="Times New Roman"/>
        </w:rPr>
      </w:pPr>
      <w:r w:rsidRPr="00B75DE7">
        <w:rPr>
          <w:rFonts w:asciiTheme="minorHAnsi" w:hAnsiTheme="minorHAnsi" w:cs="Times New Roman"/>
        </w:rPr>
        <w:t>W sk</w:t>
      </w:r>
      <w:r w:rsidRPr="004170F3">
        <w:rPr>
          <w:rFonts w:asciiTheme="minorHAnsi" w:hAnsiTheme="minorHAnsi" w:cs="Times New Roman"/>
        </w:rPr>
        <w:t xml:space="preserve">ład komisji konkursowej wchodzą </w:t>
      </w:r>
      <w:r w:rsidRPr="00B75DE7">
        <w:rPr>
          <w:rFonts w:asciiTheme="minorHAnsi" w:hAnsiTheme="minorHAnsi" w:cs="Times New Roman"/>
        </w:rPr>
        <w:t>pracownicy PFRON.</w:t>
      </w:r>
      <w:r w:rsidRPr="007900F2">
        <w:rPr>
          <w:rFonts w:asciiTheme="minorHAnsi" w:hAnsiTheme="minorHAnsi" w:cs="Times New Roman"/>
        </w:rPr>
        <w:t xml:space="preserve"> </w:t>
      </w:r>
      <w:r w:rsidRPr="00B75DE7">
        <w:rPr>
          <w:rFonts w:asciiTheme="minorHAnsi" w:hAnsiTheme="minorHAnsi" w:cs="Times New Roman"/>
        </w:rPr>
        <w:t>W skład komisji konkursowej mogą wchodzić osoby przeprowadzające ocenę formalną wniosków.</w:t>
      </w:r>
    </w:p>
    <w:p w:rsidR="00B75DE7" w:rsidRPr="00590C8A" w:rsidRDefault="00B75DE7" w:rsidP="00476C20">
      <w:pPr>
        <w:numPr>
          <w:ilvl w:val="0"/>
          <w:numId w:val="20"/>
        </w:numPr>
        <w:spacing w:before="120"/>
        <w:ind w:left="426" w:hanging="426"/>
        <w:jc w:val="both"/>
        <w:rPr>
          <w:rFonts w:asciiTheme="minorHAnsi" w:hAnsiTheme="minorHAnsi" w:cs="Times New Roman"/>
        </w:rPr>
      </w:pPr>
      <w:r w:rsidRPr="00B75DE7">
        <w:rPr>
          <w:rFonts w:asciiTheme="minorHAnsi" w:hAnsiTheme="minorHAnsi" w:cs="Times New Roman"/>
        </w:rPr>
        <w:t xml:space="preserve">Komisja konkursowa może korzystać z pomocy osób posiadających specjalistyczną wiedzę z dziedziny obejmującej zakres zadań, których dotyczy konkurs (eksperci). Osoby te mogą w szczególności uczestniczyć w pracach komisji z głosem doradczym lub wydawać opinie – o ile zostały powołane przez Prezesa Zarządu PFRON, na wniosek komisji konkursowej. PFRON podaje do publicznej wiadomości, w szczególności na stronie internetowej PFRON, ogłoszenie o możliwości zgłaszania się ekspertów do </w:t>
      </w:r>
      <w:r w:rsidRPr="00590C8A">
        <w:rPr>
          <w:rFonts w:asciiTheme="minorHAnsi" w:hAnsiTheme="minorHAnsi" w:cs="Times New Roman"/>
        </w:rPr>
        <w:t>udziału w pracach komisji konkursowych. Za wykonaną pracę eksperci otrzymują wynagrodzenie finansowane ze środków PFRON. Stawka wynagrodzenia jest określona w oparciu o stawki aktualnie obowiązujące na rynku dla tego typu usług.</w:t>
      </w:r>
    </w:p>
    <w:p w:rsidR="00B75DE7" w:rsidRPr="00590C8A" w:rsidRDefault="00B75DE7" w:rsidP="00476C20">
      <w:pPr>
        <w:numPr>
          <w:ilvl w:val="0"/>
          <w:numId w:val="20"/>
        </w:numPr>
        <w:spacing w:before="120"/>
        <w:ind w:left="426" w:hanging="426"/>
        <w:jc w:val="both"/>
        <w:rPr>
          <w:rFonts w:asciiTheme="minorHAnsi" w:hAnsiTheme="minorHAnsi" w:cs="Times New Roman"/>
        </w:rPr>
      </w:pPr>
      <w:r w:rsidRPr="00590C8A">
        <w:rPr>
          <w:rFonts w:asciiTheme="minorHAnsi" w:hAnsiTheme="minorHAnsi" w:cs="Times New Roman"/>
        </w:rPr>
        <w:t>Do członków komisji konkursowej</w:t>
      </w:r>
      <w:r w:rsidR="004B43B7">
        <w:rPr>
          <w:rFonts w:asciiTheme="minorHAnsi" w:hAnsiTheme="minorHAnsi" w:cs="Times New Roman"/>
        </w:rPr>
        <w:t>,</w:t>
      </w:r>
      <w:r w:rsidRPr="00590C8A">
        <w:rPr>
          <w:rFonts w:asciiTheme="minorHAnsi" w:hAnsiTheme="minorHAnsi" w:cs="Times New Roman"/>
        </w:rPr>
        <w:t xml:space="preserve"> biorących udział w opiniowaniu wniosków</w:t>
      </w:r>
      <w:r w:rsidR="004B43B7">
        <w:rPr>
          <w:rFonts w:asciiTheme="minorHAnsi" w:hAnsiTheme="minorHAnsi" w:cs="Times New Roman"/>
        </w:rPr>
        <w:t>,</w:t>
      </w:r>
      <w:r w:rsidRPr="00590C8A">
        <w:rPr>
          <w:rFonts w:asciiTheme="minorHAnsi" w:hAnsiTheme="minorHAnsi" w:cs="Times New Roman"/>
        </w:rPr>
        <w:t xml:space="preserve"> stosuje się przepisy ustawy z dnia 14 czerwca 1960 r. – Kodeks postępowania administracyjnego (Dz. U. z 2016 r. poz. 23, z późn. zm.) dotyczące wyłączenia pracownika.</w:t>
      </w:r>
    </w:p>
    <w:p w:rsidR="00F82C7D" w:rsidRPr="00590C8A" w:rsidRDefault="00F82C7D" w:rsidP="00476C20">
      <w:pPr>
        <w:numPr>
          <w:ilvl w:val="0"/>
          <w:numId w:val="20"/>
        </w:numPr>
        <w:spacing w:before="120"/>
        <w:jc w:val="both"/>
        <w:rPr>
          <w:rFonts w:asciiTheme="minorHAnsi" w:hAnsiTheme="minorHAnsi"/>
        </w:rPr>
      </w:pPr>
      <w:r w:rsidRPr="00590C8A">
        <w:rPr>
          <w:rFonts w:asciiTheme="minorHAnsi" w:hAnsiTheme="minorHAnsi"/>
        </w:rPr>
        <w:t>Przewodniczący komisji konkursowej jest odpowiedzialny za zwoływanie posiedzeń komisji oraz zapewnienie bezstronności i przejrzystości postępowania komisji.</w:t>
      </w:r>
    </w:p>
    <w:p w:rsidR="00B06EA5" w:rsidRPr="002B7BFD" w:rsidRDefault="00B75DE7" w:rsidP="00B06EA5">
      <w:pPr>
        <w:numPr>
          <w:ilvl w:val="0"/>
          <w:numId w:val="20"/>
        </w:numPr>
        <w:spacing w:before="120"/>
        <w:ind w:left="426" w:hanging="426"/>
        <w:jc w:val="both"/>
        <w:rPr>
          <w:rFonts w:asciiTheme="minorHAnsi" w:hAnsiTheme="minorHAnsi" w:cs="Times New Roman"/>
        </w:rPr>
      </w:pPr>
      <w:r w:rsidRPr="00590C8A">
        <w:rPr>
          <w:rFonts w:asciiTheme="minorHAnsi" w:hAnsiTheme="minorHAnsi" w:cs="Times New Roman"/>
        </w:rPr>
        <w:t xml:space="preserve">Przewodniczący komisji może wyznaczyć spośród członków komisji zespoły konkursowe do oceny wniosków złożonych w ramach konkursu. W każdym z zespołów przewodniczący wyznacza (spośród wiceprzewodniczących komisji) przewodniczącego zespołu. Przewodniczący komisji może pełnić jednocześnie funkcję przewodniczącego </w:t>
      </w:r>
      <w:r w:rsidRPr="00BC7312">
        <w:rPr>
          <w:rFonts w:asciiTheme="minorHAnsi" w:hAnsiTheme="minorHAnsi" w:cs="Times New Roman"/>
        </w:rPr>
        <w:t>zespołu.</w:t>
      </w:r>
    </w:p>
    <w:p w:rsidR="00E15714" w:rsidRPr="00BC7312" w:rsidRDefault="00E15714" w:rsidP="00476C20">
      <w:pPr>
        <w:numPr>
          <w:ilvl w:val="0"/>
          <w:numId w:val="20"/>
        </w:numPr>
        <w:spacing w:before="120"/>
        <w:ind w:left="426" w:hanging="426"/>
        <w:jc w:val="both"/>
        <w:rPr>
          <w:rFonts w:asciiTheme="minorHAnsi" w:hAnsiTheme="minorHAnsi" w:cs="Times New Roman"/>
        </w:rPr>
      </w:pPr>
      <w:r w:rsidRPr="00BC7312">
        <w:rPr>
          <w:rFonts w:asciiTheme="minorHAnsi" w:hAnsiTheme="minorHAnsi" w:cs="Times New Roman"/>
        </w:rPr>
        <w:t>Posiedzenia komisji konkursowej są ważne, gdy uczestniczy w nich minimum 3 członków komisji, w tym przewodniczący komisji lub osoba pisemnie przez niego upoważniona spośród członków komisji przejmująca wszystkie uprawnienia i obowiązki przewodniczącego komisji.</w:t>
      </w:r>
    </w:p>
    <w:p w:rsidR="00E15714" w:rsidRPr="00BC7312" w:rsidRDefault="00E15714" w:rsidP="00476C20">
      <w:pPr>
        <w:numPr>
          <w:ilvl w:val="0"/>
          <w:numId w:val="20"/>
        </w:numPr>
        <w:spacing w:before="120"/>
        <w:ind w:left="426" w:hanging="426"/>
        <w:jc w:val="both"/>
        <w:rPr>
          <w:rFonts w:asciiTheme="minorHAnsi" w:hAnsiTheme="minorHAnsi" w:cs="Times New Roman"/>
        </w:rPr>
      </w:pPr>
      <w:r w:rsidRPr="00BC7312">
        <w:rPr>
          <w:rFonts w:asciiTheme="minorHAnsi" w:hAnsiTheme="minorHAnsi" w:cs="Times New Roman"/>
        </w:rPr>
        <w:t xml:space="preserve">Posiedzenia zespołu są ważne, gdy uczestniczy w nich minimum 3 członków zespołu, w tym przewodniczący zespołu lub osoba pisemnie przez niego upoważniona spośród </w:t>
      </w:r>
      <w:r w:rsidRPr="00BC7312">
        <w:rPr>
          <w:rFonts w:asciiTheme="minorHAnsi" w:hAnsiTheme="minorHAnsi" w:cs="Times New Roman"/>
        </w:rPr>
        <w:lastRenderedPageBreak/>
        <w:t>członków zespołu przejmująca wszystkie uprawnienia i obowiązki przewodniczącego zespołu.</w:t>
      </w:r>
    </w:p>
    <w:p w:rsidR="00513859" w:rsidRPr="002947D8" w:rsidRDefault="00513859" w:rsidP="00476C20">
      <w:pPr>
        <w:numPr>
          <w:ilvl w:val="0"/>
          <w:numId w:val="20"/>
        </w:numPr>
        <w:spacing w:before="120"/>
        <w:ind w:left="426" w:hanging="426"/>
        <w:jc w:val="both"/>
        <w:rPr>
          <w:rFonts w:asciiTheme="minorHAnsi" w:hAnsiTheme="minorHAnsi" w:cs="Times New Roman"/>
        </w:rPr>
      </w:pPr>
      <w:r w:rsidRPr="00BC7312">
        <w:rPr>
          <w:rFonts w:asciiTheme="minorHAnsi" w:hAnsiTheme="minorHAnsi" w:cs="Times New Roman"/>
        </w:rPr>
        <w:t xml:space="preserve">Każdy członek </w:t>
      </w:r>
      <w:r w:rsidRPr="00113EA8">
        <w:rPr>
          <w:rFonts w:asciiTheme="minorHAnsi" w:hAnsiTheme="minorHAnsi" w:cs="Times New Roman"/>
        </w:rPr>
        <w:t xml:space="preserve">komisji przed przystąpieniem do oceny wniosku jest zobowiązany podpisać deklarację </w:t>
      </w:r>
      <w:r w:rsidRPr="002947D8">
        <w:rPr>
          <w:rFonts w:asciiTheme="minorHAnsi" w:hAnsiTheme="minorHAnsi" w:cs="Times New Roman"/>
        </w:rPr>
        <w:t>bezstronności w odniesieniu do Wnioskodawcy. Niepodpisanie deklaracji bezstronności pozbawia oceniającego możliwości oceny danego wniosku.</w:t>
      </w:r>
    </w:p>
    <w:p w:rsidR="00C7724B" w:rsidRPr="002947D8" w:rsidRDefault="00C7724B" w:rsidP="00476C20">
      <w:pPr>
        <w:numPr>
          <w:ilvl w:val="0"/>
          <w:numId w:val="20"/>
        </w:numPr>
        <w:spacing w:before="120"/>
        <w:ind w:left="426" w:hanging="426"/>
        <w:jc w:val="both"/>
        <w:rPr>
          <w:rFonts w:asciiTheme="minorHAnsi" w:hAnsiTheme="minorHAnsi" w:cs="Times New Roman"/>
        </w:rPr>
      </w:pPr>
      <w:r w:rsidRPr="002947D8">
        <w:rPr>
          <w:rFonts w:asciiTheme="minorHAnsi" w:hAnsiTheme="minorHAnsi" w:cs="Times New Roman"/>
        </w:rPr>
        <w:t xml:space="preserve">Deklaracja bezstronności w odniesieniu do </w:t>
      </w:r>
      <w:r w:rsidR="001575D0" w:rsidRPr="002947D8">
        <w:rPr>
          <w:rFonts w:asciiTheme="minorHAnsi" w:hAnsiTheme="minorHAnsi" w:cs="Times New Roman"/>
        </w:rPr>
        <w:t>W</w:t>
      </w:r>
      <w:r w:rsidRPr="002947D8">
        <w:rPr>
          <w:rFonts w:asciiTheme="minorHAnsi" w:hAnsiTheme="minorHAnsi" w:cs="Times New Roman"/>
        </w:rPr>
        <w:t>nioskodawcy (</w:t>
      </w:r>
      <w:r w:rsidR="001575D0" w:rsidRPr="002947D8">
        <w:rPr>
          <w:rFonts w:asciiTheme="minorHAnsi" w:hAnsiTheme="minorHAnsi" w:cs="Times New Roman"/>
        </w:rPr>
        <w:t>W</w:t>
      </w:r>
      <w:r w:rsidRPr="002947D8">
        <w:rPr>
          <w:rFonts w:asciiTheme="minorHAnsi" w:hAnsiTheme="minorHAnsi" w:cs="Times New Roman"/>
        </w:rPr>
        <w:t>nioskodawców) podpisywana jest także przez eksperta,</w:t>
      </w:r>
      <w:r w:rsidR="001575D0" w:rsidRPr="002947D8">
        <w:rPr>
          <w:rFonts w:asciiTheme="minorHAnsi" w:hAnsiTheme="minorHAnsi" w:cs="Times New Roman"/>
        </w:rPr>
        <w:t xml:space="preserve"> o którym mowa w ust. 4</w:t>
      </w:r>
      <w:r w:rsidRPr="002947D8">
        <w:rPr>
          <w:rFonts w:asciiTheme="minorHAnsi" w:hAnsiTheme="minorHAnsi" w:cs="Times New Roman"/>
        </w:rPr>
        <w:t>.</w:t>
      </w:r>
    </w:p>
    <w:p w:rsidR="00F82C7D" w:rsidRPr="00590C8A" w:rsidRDefault="00F82C7D" w:rsidP="00476C20">
      <w:pPr>
        <w:numPr>
          <w:ilvl w:val="0"/>
          <w:numId w:val="20"/>
        </w:numPr>
        <w:spacing w:before="120"/>
        <w:ind w:left="426" w:hanging="426"/>
        <w:jc w:val="both"/>
        <w:rPr>
          <w:rFonts w:asciiTheme="minorHAnsi" w:hAnsiTheme="minorHAnsi" w:cs="Times New Roman"/>
        </w:rPr>
      </w:pPr>
      <w:r w:rsidRPr="00590C8A">
        <w:rPr>
          <w:rFonts w:asciiTheme="minorHAnsi" w:hAnsiTheme="minorHAnsi" w:cs="Times New Roman"/>
        </w:rPr>
        <w:t>Na pierwszym posiedzeniu komisji konkursowej przewodniczący komisji dokonuje ustaleń z członkami komisji co do przebiegu posiedzeń komisji w trakcie procesu oceny wniosków.</w:t>
      </w:r>
    </w:p>
    <w:p w:rsidR="00FC0551" w:rsidRPr="00FC0551" w:rsidRDefault="00FC0551" w:rsidP="00476C20">
      <w:pPr>
        <w:numPr>
          <w:ilvl w:val="0"/>
          <w:numId w:val="20"/>
        </w:numPr>
        <w:spacing w:before="120"/>
        <w:ind w:left="426" w:hanging="426"/>
        <w:jc w:val="both"/>
        <w:rPr>
          <w:rFonts w:asciiTheme="minorHAnsi" w:hAnsiTheme="minorHAnsi" w:cs="Times New Roman"/>
        </w:rPr>
      </w:pPr>
      <w:r w:rsidRPr="00590C8A">
        <w:rPr>
          <w:rFonts w:asciiTheme="minorHAnsi" w:hAnsiTheme="minorHAnsi" w:cs="Times New Roman"/>
        </w:rPr>
        <w:t>Do obowiązków członków komisji konkursowej należy w szczególności</w:t>
      </w:r>
      <w:r w:rsidRPr="00FC0551">
        <w:rPr>
          <w:rFonts w:asciiTheme="minorHAnsi" w:hAnsiTheme="minorHAnsi" w:cs="Times New Roman"/>
        </w:rPr>
        <w:t>:</w:t>
      </w:r>
    </w:p>
    <w:p w:rsidR="00FC0551" w:rsidRPr="00FC0551" w:rsidRDefault="00FC0551" w:rsidP="00476C20">
      <w:pPr>
        <w:numPr>
          <w:ilvl w:val="0"/>
          <w:numId w:val="56"/>
        </w:numPr>
        <w:spacing w:before="60"/>
        <w:ind w:left="731" w:hanging="374"/>
        <w:jc w:val="both"/>
        <w:rPr>
          <w:rFonts w:asciiTheme="minorHAnsi" w:hAnsiTheme="minorHAnsi" w:cs="Times New Roman"/>
        </w:rPr>
      </w:pPr>
      <w:r w:rsidRPr="00FC0551">
        <w:rPr>
          <w:rFonts w:asciiTheme="minorHAnsi" w:hAnsiTheme="minorHAnsi" w:cs="Times New Roman"/>
        </w:rPr>
        <w:t>obecność oraz czynny udział w pracach komisji,</w:t>
      </w:r>
    </w:p>
    <w:p w:rsidR="00FC0551" w:rsidRDefault="00FC0551" w:rsidP="00476C20">
      <w:pPr>
        <w:numPr>
          <w:ilvl w:val="0"/>
          <w:numId w:val="56"/>
        </w:numPr>
        <w:spacing w:before="60"/>
        <w:ind w:left="731" w:hanging="374"/>
        <w:jc w:val="both"/>
        <w:rPr>
          <w:rFonts w:asciiTheme="minorHAnsi" w:hAnsiTheme="minorHAnsi" w:cs="Times New Roman"/>
        </w:rPr>
      </w:pPr>
      <w:r w:rsidRPr="00FC0551">
        <w:rPr>
          <w:rFonts w:asciiTheme="minorHAnsi" w:hAnsiTheme="minorHAnsi" w:cs="Times New Roman"/>
        </w:rPr>
        <w:t>niezwłoczne poinformowanie przewodniczącego komisji o okolicznościach uniemożliwiających wykonywanie obowiązków członka komisji.</w:t>
      </w:r>
    </w:p>
    <w:p w:rsidR="00FC0551" w:rsidRPr="00D368A6" w:rsidRDefault="00FC0551" w:rsidP="00476C20">
      <w:pPr>
        <w:numPr>
          <w:ilvl w:val="0"/>
          <w:numId w:val="20"/>
        </w:numPr>
        <w:spacing w:before="120"/>
        <w:ind w:left="426" w:hanging="426"/>
        <w:jc w:val="both"/>
        <w:rPr>
          <w:rFonts w:asciiTheme="minorHAnsi" w:hAnsiTheme="minorHAnsi" w:cs="Times New Roman"/>
        </w:rPr>
      </w:pPr>
      <w:r w:rsidRPr="00AB0219">
        <w:rPr>
          <w:rFonts w:asciiTheme="minorHAnsi" w:hAnsiTheme="minorHAnsi" w:cs="Times New Roman"/>
        </w:rPr>
        <w:t>Odwołanie członka komisji ko</w:t>
      </w:r>
      <w:r w:rsidR="00D368A6">
        <w:rPr>
          <w:rFonts w:asciiTheme="minorHAnsi" w:hAnsiTheme="minorHAnsi" w:cs="Times New Roman"/>
        </w:rPr>
        <w:t xml:space="preserve">nkursowej następuje w przypadku </w:t>
      </w:r>
      <w:r w:rsidRPr="00D368A6">
        <w:rPr>
          <w:rFonts w:asciiTheme="minorHAnsi" w:hAnsiTheme="minorHAnsi" w:cs="Times New Roman"/>
        </w:rPr>
        <w:t>zaistnienia przeszkody uniemożliwiającej udział w pracach komisji.</w:t>
      </w:r>
    </w:p>
    <w:p w:rsidR="00FC0551" w:rsidRPr="00FC0551" w:rsidRDefault="00FC0551" w:rsidP="00476C20">
      <w:pPr>
        <w:numPr>
          <w:ilvl w:val="0"/>
          <w:numId w:val="20"/>
        </w:numPr>
        <w:spacing w:before="120"/>
        <w:ind w:left="426" w:hanging="426"/>
        <w:jc w:val="both"/>
        <w:rPr>
          <w:rFonts w:asciiTheme="minorHAnsi" w:hAnsiTheme="minorHAnsi" w:cs="Times New Roman"/>
        </w:rPr>
      </w:pPr>
      <w:r w:rsidRPr="00FC0551">
        <w:rPr>
          <w:rFonts w:asciiTheme="minorHAnsi" w:hAnsiTheme="minorHAnsi" w:cs="Times New Roman"/>
        </w:rPr>
        <w:t>W miejsce odwołanego członka komisji konkursowej Prezes Zarządu powołuje inną osobę.</w:t>
      </w:r>
    </w:p>
    <w:p w:rsidR="00B75DE7" w:rsidRDefault="00B75DE7" w:rsidP="00C510A9">
      <w:pPr>
        <w:tabs>
          <w:tab w:val="left" w:pos="851"/>
          <w:tab w:val="left" w:pos="993"/>
        </w:tabs>
        <w:spacing w:before="360" w:after="240"/>
        <w:ind w:left="794" w:hanging="794"/>
        <w:jc w:val="both"/>
        <w:rPr>
          <w:rFonts w:ascii="Calibri" w:eastAsiaTheme="minorHAnsi" w:hAnsi="Calibri"/>
          <w:b/>
          <w:sz w:val="28"/>
          <w:szCs w:val="28"/>
          <w:lang w:eastAsia="en-US"/>
        </w:rPr>
      </w:pPr>
      <w:r w:rsidRPr="003D2966">
        <w:rPr>
          <w:rFonts w:ascii="Calibri" w:hAnsi="Calibri" w:cs="Calibri"/>
          <w:b/>
          <w:sz w:val="28"/>
          <w:szCs w:val="28"/>
        </w:rPr>
        <w:t>VII</w:t>
      </w:r>
      <w:r>
        <w:rPr>
          <w:rFonts w:ascii="Calibri" w:hAnsi="Calibri" w:cs="Calibri"/>
          <w:b/>
          <w:sz w:val="28"/>
          <w:szCs w:val="28"/>
        </w:rPr>
        <w:t>I</w:t>
      </w:r>
      <w:r w:rsidRPr="003D2966">
        <w:rPr>
          <w:rFonts w:ascii="Calibri" w:hAnsi="Calibri" w:cs="Calibri"/>
          <w:b/>
          <w:sz w:val="28"/>
          <w:szCs w:val="28"/>
        </w:rPr>
        <w:t>.</w:t>
      </w:r>
      <w:r w:rsidR="00A035A4">
        <w:rPr>
          <w:rFonts w:ascii="Calibri" w:eastAsiaTheme="minorHAnsi" w:hAnsi="Calibri"/>
          <w:b/>
          <w:sz w:val="28"/>
          <w:szCs w:val="28"/>
          <w:lang w:eastAsia="en-US"/>
        </w:rPr>
        <w:t>5</w:t>
      </w:r>
      <w:r w:rsidRPr="003D2966">
        <w:rPr>
          <w:rFonts w:ascii="Calibri" w:eastAsiaTheme="minorHAnsi" w:hAnsi="Calibri"/>
          <w:b/>
          <w:sz w:val="28"/>
          <w:szCs w:val="28"/>
          <w:lang w:eastAsia="en-US"/>
        </w:rPr>
        <w:t>.</w:t>
      </w:r>
      <w:r w:rsidR="00712BB0">
        <w:rPr>
          <w:rFonts w:ascii="Calibri" w:eastAsiaTheme="minorHAnsi" w:hAnsi="Calibri"/>
          <w:b/>
          <w:sz w:val="28"/>
          <w:szCs w:val="28"/>
          <w:lang w:eastAsia="en-US"/>
        </w:rPr>
        <w:tab/>
      </w:r>
      <w:r>
        <w:rPr>
          <w:rFonts w:ascii="Calibri" w:eastAsiaTheme="minorHAnsi" w:hAnsi="Calibri"/>
          <w:b/>
          <w:sz w:val="28"/>
          <w:szCs w:val="28"/>
          <w:lang w:eastAsia="en-US"/>
        </w:rPr>
        <w:t>Ocena merytoryczna wniosków</w:t>
      </w:r>
    </w:p>
    <w:p w:rsidR="00D03905" w:rsidRPr="00D03905" w:rsidRDefault="00D03905" w:rsidP="00476C20">
      <w:pPr>
        <w:numPr>
          <w:ilvl w:val="0"/>
          <w:numId w:val="21"/>
        </w:numPr>
        <w:tabs>
          <w:tab w:val="clear" w:pos="360"/>
          <w:tab w:val="num" w:pos="426"/>
        </w:tabs>
        <w:ind w:left="426" w:hanging="426"/>
        <w:jc w:val="both"/>
        <w:rPr>
          <w:rFonts w:asciiTheme="minorHAnsi" w:hAnsiTheme="minorHAnsi" w:cs="Times New Roman"/>
        </w:rPr>
      </w:pPr>
      <w:r w:rsidRPr="00D03905">
        <w:rPr>
          <w:rFonts w:asciiTheme="minorHAnsi" w:hAnsiTheme="minorHAnsi" w:cs="Times New Roman"/>
        </w:rPr>
        <w:t>Wnioski ocenione pozytywnie pod względem formalnym przekazywane są do oceny merytorycznej, która przeprowadzana jest w terminie 30 dni roboczych od dnia ukazania się wyników oceny formalnej na stronie internetowej PFRON (www.pfron.org.pl).</w:t>
      </w:r>
    </w:p>
    <w:p w:rsidR="00D03905" w:rsidRDefault="00D03905" w:rsidP="00476C20">
      <w:pPr>
        <w:numPr>
          <w:ilvl w:val="0"/>
          <w:numId w:val="21"/>
        </w:numPr>
        <w:tabs>
          <w:tab w:val="clear" w:pos="360"/>
          <w:tab w:val="num" w:pos="426"/>
        </w:tabs>
        <w:spacing w:before="120"/>
        <w:ind w:left="426" w:hanging="426"/>
        <w:jc w:val="both"/>
        <w:rPr>
          <w:rFonts w:asciiTheme="minorHAnsi" w:hAnsiTheme="minorHAnsi" w:cs="Times New Roman"/>
        </w:rPr>
      </w:pPr>
      <w:r w:rsidRPr="00D03905">
        <w:rPr>
          <w:rFonts w:asciiTheme="minorHAnsi" w:hAnsiTheme="minorHAnsi" w:cs="Times New Roman"/>
        </w:rPr>
        <w:t>W przypadku wniosków, które podlegają procedurze odwołania od wyników oceny formalnej termin zakończenia oceny merytorycznej biegnie od dnia opublikowania przez PFRON (na stronie internetowej www.pfron.org.pl) informacji o wynikach złożonych odwołań.</w:t>
      </w:r>
    </w:p>
    <w:p w:rsidR="002F0818" w:rsidRPr="00BC7312" w:rsidRDefault="002F0818" w:rsidP="00476C20">
      <w:pPr>
        <w:numPr>
          <w:ilvl w:val="0"/>
          <w:numId w:val="21"/>
        </w:numPr>
        <w:tabs>
          <w:tab w:val="clear" w:pos="360"/>
          <w:tab w:val="num" w:pos="426"/>
        </w:tabs>
        <w:spacing w:before="120"/>
        <w:ind w:left="426" w:hanging="426"/>
        <w:jc w:val="both"/>
        <w:rPr>
          <w:rFonts w:asciiTheme="minorHAnsi" w:hAnsiTheme="minorHAnsi" w:cs="Times New Roman"/>
        </w:rPr>
      </w:pPr>
      <w:r w:rsidRPr="00513859">
        <w:rPr>
          <w:rFonts w:ascii="Calibri" w:hAnsi="Calibri" w:cs="Calibri"/>
        </w:rPr>
        <w:t>Szczegółowa analiza wniosku dokonywana jest przez członka komisji</w:t>
      </w:r>
      <w:r w:rsidR="00E95012">
        <w:rPr>
          <w:rFonts w:ascii="Calibri" w:hAnsi="Calibri" w:cs="Calibri"/>
        </w:rPr>
        <w:t>,</w:t>
      </w:r>
      <w:r w:rsidRPr="00513859">
        <w:rPr>
          <w:rFonts w:ascii="Calibri" w:hAnsi="Calibri" w:cs="Calibri"/>
        </w:rPr>
        <w:t xml:space="preserve"> </w:t>
      </w:r>
      <w:r w:rsidR="00E95012">
        <w:rPr>
          <w:rFonts w:ascii="Calibri" w:hAnsi="Calibri" w:cs="Calibri"/>
        </w:rPr>
        <w:t xml:space="preserve">zwanego dalej „oceniającym”, </w:t>
      </w:r>
      <w:r w:rsidR="00205F53">
        <w:rPr>
          <w:rFonts w:ascii="Calibri" w:hAnsi="Calibri" w:cs="Calibri"/>
        </w:rPr>
        <w:t xml:space="preserve">wybranego w </w:t>
      </w:r>
      <w:r w:rsidRPr="00513859">
        <w:rPr>
          <w:rFonts w:ascii="Calibri" w:hAnsi="Calibri" w:cs="Calibri"/>
        </w:rPr>
        <w:t xml:space="preserve">drodze losowania </w:t>
      </w:r>
      <w:r w:rsidR="001C6AC1" w:rsidRPr="00BC7312">
        <w:rPr>
          <w:rFonts w:ascii="Calibri" w:hAnsi="Calibri" w:cs="Calibri"/>
        </w:rPr>
        <w:t xml:space="preserve">przeprowadzonego przez przewodniczącego komisji na posiedzeniu komisji (przez przewodniczącego zespołu na posiedzeniu zespołu) </w:t>
      </w:r>
      <w:r w:rsidRPr="00BC7312">
        <w:rPr>
          <w:rFonts w:ascii="Calibri" w:hAnsi="Calibri" w:cs="Calibri"/>
        </w:rPr>
        <w:t>do przeprowadzenia tej analizy.</w:t>
      </w:r>
    </w:p>
    <w:p w:rsidR="00D03905" w:rsidRPr="00D678CA" w:rsidRDefault="00D03905" w:rsidP="00476C20">
      <w:pPr>
        <w:numPr>
          <w:ilvl w:val="0"/>
          <w:numId w:val="21"/>
        </w:numPr>
        <w:tabs>
          <w:tab w:val="clear" w:pos="360"/>
          <w:tab w:val="num" w:pos="426"/>
        </w:tabs>
        <w:spacing w:before="120"/>
        <w:ind w:left="426" w:hanging="426"/>
        <w:jc w:val="both"/>
        <w:rPr>
          <w:rFonts w:asciiTheme="minorHAnsi" w:hAnsiTheme="minorHAnsi" w:cs="Times New Roman"/>
        </w:rPr>
      </w:pPr>
      <w:r w:rsidRPr="00D678CA">
        <w:rPr>
          <w:rFonts w:asciiTheme="minorHAnsi" w:hAnsiTheme="minorHAnsi" w:cs="Times New Roman"/>
        </w:rPr>
        <w:t xml:space="preserve">Podczas </w:t>
      </w:r>
      <w:r w:rsidR="002F0818" w:rsidRPr="00D678CA">
        <w:rPr>
          <w:rFonts w:asciiTheme="minorHAnsi" w:hAnsiTheme="minorHAnsi" w:cs="Times New Roman"/>
        </w:rPr>
        <w:t xml:space="preserve">analizy wniosku </w:t>
      </w:r>
      <w:r w:rsidRPr="00D678CA">
        <w:rPr>
          <w:rFonts w:asciiTheme="minorHAnsi" w:hAnsiTheme="minorHAnsi" w:cs="Times New Roman"/>
        </w:rPr>
        <w:t xml:space="preserve">sprawdzane jest </w:t>
      </w:r>
      <w:r w:rsidR="00582EE4" w:rsidRPr="00D678CA">
        <w:rPr>
          <w:rFonts w:asciiTheme="minorHAnsi" w:hAnsiTheme="minorHAnsi" w:cs="Times New Roman"/>
        </w:rPr>
        <w:t xml:space="preserve">w szczególności </w:t>
      </w:r>
      <w:r w:rsidRPr="00D678CA">
        <w:rPr>
          <w:rFonts w:asciiTheme="minorHAnsi" w:hAnsiTheme="minorHAnsi" w:cs="Times New Roman"/>
        </w:rPr>
        <w:t>czy:</w:t>
      </w:r>
    </w:p>
    <w:p w:rsidR="00966CCE" w:rsidRPr="00BC7312" w:rsidRDefault="00966CCE" w:rsidP="00476C20">
      <w:pPr>
        <w:pStyle w:val="Akapitzlist"/>
        <w:numPr>
          <w:ilvl w:val="1"/>
          <w:numId w:val="22"/>
        </w:numPr>
        <w:tabs>
          <w:tab w:val="clear" w:pos="1191"/>
          <w:tab w:val="num" w:pos="851"/>
        </w:tabs>
        <w:spacing w:before="60"/>
        <w:ind w:left="851" w:hanging="425"/>
        <w:contextualSpacing w:val="0"/>
        <w:jc w:val="both"/>
        <w:rPr>
          <w:rFonts w:asciiTheme="minorHAnsi" w:hAnsiTheme="minorHAnsi" w:cs="Calibri"/>
        </w:rPr>
      </w:pPr>
      <w:r w:rsidRPr="00BC7312">
        <w:rPr>
          <w:rFonts w:asciiTheme="minorHAnsi" w:hAnsiTheme="minorHAnsi" w:cs="Calibri"/>
        </w:rPr>
        <w:t>cel projektu zawiera się w celach programu;</w:t>
      </w:r>
    </w:p>
    <w:p w:rsidR="00D03905" w:rsidRPr="00BC7312" w:rsidRDefault="00D03905" w:rsidP="00476C20">
      <w:pPr>
        <w:pStyle w:val="Akapitzlist"/>
        <w:numPr>
          <w:ilvl w:val="1"/>
          <w:numId w:val="22"/>
        </w:numPr>
        <w:tabs>
          <w:tab w:val="clear" w:pos="1191"/>
          <w:tab w:val="num" w:pos="851"/>
        </w:tabs>
        <w:spacing w:before="60"/>
        <w:ind w:left="851" w:hanging="425"/>
        <w:contextualSpacing w:val="0"/>
        <w:jc w:val="both"/>
        <w:rPr>
          <w:rFonts w:asciiTheme="minorHAnsi" w:hAnsiTheme="minorHAnsi" w:cs="Calibri"/>
        </w:rPr>
      </w:pPr>
      <w:r w:rsidRPr="00BC7312">
        <w:rPr>
          <w:rFonts w:asciiTheme="minorHAnsi" w:hAnsiTheme="minorHAnsi" w:cs="Calibri"/>
        </w:rPr>
        <w:t xml:space="preserve">zaplanowane we wniosku </w:t>
      </w:r>
      <w:r w:rsidR="00966CCE" w:rsidRPr="00BC7312">
        <w:rPr>
          <w:rFonts w:asciiTheme="minorHAnsi" w:hAnsiTheme="minorHAnsi" w:cs="Calibri"/>
        </w:rPr>
        <w:t xml:space="preserve">formy wsparcia </w:t>
      </w:r>
      <w:r w:rsidRPr="00BC7312">
        <w:rPr>
          <w:rFonts w:asciiTheme="minorHAnsi" w:hAnsiTheme="minorHAnsi" w:cs="Calibri"/>
        </w:rPr>
        <w:t xml:space="preserve">umożliwiają realizację </w:t>
      </w:r>
      <w:r w:rsidR="00966CCE" w:rsidRPr="00BC7312">
        <w:rPr>
          <w:rFonts w:asciiTheme="minorHAnsi" w:hAnsiTheme="minorHAnsi" w:cs="Calibri"/>
        </w:rPr>
        <w:t>celu projektu</w:t>
      </w:r>
      <w:r w:rsidRPr="00BC7312">
        <w:rPr>
          <w:rFonts w:asciiTheme="minorHAnsi" w:hAnsiTheme="minorHAnsi" w:cs="Calibri"/>
        </w:rPr>
        <w:t>;</w:t>
      </w:r>
    </w:p>
    <w:p w:rsidR="00D03905" w:rsidRPr="00BC7312" w:rsidRDefault="00966CCE" w:rsidP="00476C20">
      <w:pPr>
        <w:numPr>
          <w:ilvl w:val="1"/>
          <w:numId w:val="22"/>
        </w:numPr>
        <w:tabs>
          <w:tab w:val="clear" w:pos="1191"/>
          <w:tab w:val="num" w:pos="851"/>
        </w:tabs>
        <w:spacing w:before="60"/>
        <w:ind w:left="851" w:hanging="425"/>
        <w:jc w:val="both"/>
        <w:rPr>
          <w:rFonts w:asciiTheme="minorHAnsi" w:hAnsiTheme="minorHAnsi" w:cs="Calibri"/>
        </w:rPr>
      </w:pPr>
      <w:r w:rsidRPr="00BC7312">
        <w:rPr>
          <w:rFonts w:asciiTheme="minorHAnsi" w:hAnsiTheme="minorHAnsi" w:cs="Calibri"/>
        </w:rPr>
        <w:t>część B wniosku (w której opisane są poszczególn</w:t>
      </w:r>
      <w:r w:rsidR="006671DF" w:rsidRPr="00BC7312">
        <w:rPr>
          <w:rFonts w:asciiTheme="minorHAnsi" w:hAnsiTheme="minorHAnsi" w:cs="Calibri"/>
        </w:rPr>
        <w:t>e formy wsparcia) jest spójna z </w:t>
      </w:r>
      <w:r w:rsidRPr="00BC7312">
        <w:rPr>
          <w:rFonts w:asciiTheme="minorHAnsi" w:hAnsiTheme="minorHAnsi" w:cs="Calibri"/>
        </w:rPr>
        <w:t>częścią C (budżetem projektu</w:t>
      </w:r>
      <w:r w:rsidR="006671DF" w:rsidRPr="00BC7312">
        <w:rPr>
          <w:rFonts w:asciiTheme="minorHAnsi" w:hAnsiTheme="minorHAnsi" w:cs="Calibri"/>
        </w:rPr>
        <w:t>)</w:t>
      </w:r>
      <w:r w:rsidRPr="00BC7312">
        <w:rPr>
          <w:rFonts w:asciiTheme="minorHAnsi" w:hAnsiTheme="minorHAnsi" w:cs="Calibri"/>
        </w:rPr>
        <w:t>;</w:t>
      </w:r>
    </w:p>
    <w:p w:rsidR="00D03905" w:rsidRPr="00D678CA" w:rsidRDefault="00D03905" w:rsidP="00476C20">
      <w:pPr>
        <w:numPr>
          <w:ilvl w:val="1"/>
          <w:numId w:val="22"/>
        </w:numPr>
        <w:tabs>
          <w:tab w:val="clear" w:pos="1191"/>
          <w:tab w:val="num" w:pos="851"/>
        </w:tabs>
        <w:spacing w:before="60"/>
        <w:ind w:left="851" w:hanging="425"/>
        <w:jc w:val="both"/>
        <w:rPr>
          <w:rFonts w:asciiTheme="minorHAnsi" w:hAnsiTheme="minorHAnsi" w:cs="Calibri"/>
        </w:rPr>
      </w:pPr>
      <w:r w:rsidRPr="00D678CA">
        <w:rPr>
          <w:rFonts w:asciiTheme="minorHAnsi" w:hAnsiTheme="minorHAnsi" w:cs="Times New Roman"/>
        </w:rPr>
        <w:t>zaplanowane formy wsparcia są dobrane właściwie ze względu na grupę beneficjentów ostatecznych projektu</w:t>
      </w:r>
      <w:r w:rsidR="00582EE4" w:rsidRPr="00D678CA">
        <w:rPr>
          <w:rFonts w:asciiTheme="minorHAnsi" w:hAnsiTheme="minorHAnsi" w:cs="Times New Roman"/>
        </w:rPr>
        <w:t>;</w:t>
      </w:r>
    </w:p>
    <w:p w:rsidR="00D03905" w:rsidRPr="00D678CA" w:rsidRDefault="00D03905" w:rsidP="00476C20">
      <w:pPr>
        <w:numPr>
          <w:ilvl w:val="1"/>
          <w:numId w:val="22"/>
        </w:numPr>
        <w:tabs>
          <w:tab w:val="clear" w:pos="1191"/>
        </w:tabs>
        <w:spacing w:before="60"/>
        <w:ind w:left="851" w:hanging="425"/>
        <w:jc w:val="both"/>
        <w:rPr>
          <w:rFonts w:asciiTheme="minorHAnsi" w:hAnsiTheme="minorHAnsi" w:cs="Calibri"/>
        </w:rPr>
      </w:pPr>
      <w:r w:rsidRPr="00D678CA">
        <w:rPr>
          <w:rFonts w:asciiTheme="minorHAnsi" w:hAnsiTheme="minorHAnsi" w:cs="Times New Roman"/>
        </w:rPr>
        <w:t>posiadane przez Wnioskodawcę zasoby kadrowe, rzeczowe, lokalowe oraz doświadczenie w realizacji projektów o podobnej tematyce są wystarczające do prawidłowej realizacji projektu;</w:t>
      </w:r>
    </w:p>
    <w:p w:rsidR="00D03905" w:rsidRPr="00D678CA" w:rsidRDefault="00D03905" w:rsidP="00476C20">
      <w:pPr>
        <w:numPr>
          <w:ilvl w:val="1"/>
          <w:numId w:val="22"/>
        </w:numPr>
        <w:tabs>
          <w:tab w:val="clear" w:pos="1191"/>
        </w:tabs>
        <w:spacing w:before="60"/>
        <w:ind w:left="851" w:hanging="425"/>
        <w:jc w:val="both"/>
        <w:rPr>
          <w:rFonts w:asciiTheme="minorHAnsi" w:hAnsiTheme="minorHAnsi" w:cs="Calibri"/>
        </w:rPr>
      </w:pPr>
      <w:r w:rsidRPr="00D678CA">
        <w:rPr>
          <w:rFonts w:asciiTheme="minorHAnsi" w:hAnsiTheme="minorHAnsi" w:cs="Times New Roman"/>
        </w:rPr>
        <w:lastRenderedPageBreak/>
        <w:t>zaplanowane wartości wskaźników produktu i rezultatu są realne do osiągnięcia, a także czy są adekwatne do zaplanowanych we wniosku nakładów;</w:t>
      </w:r>
    </w:p>
    <w:p w:rsidR="00D03905" w:rsidRPr="00D678CA" w:rsidRDefault="00D03905" w:rsidP="00476C20">
      <w:pPr>
        <w:numPr>
          <w:ilvl w:val="1"/>
          <w:numId w:val="22"/>
        </w:numPr>
        <w:tabs>
          <w:tab w:val="clear" w:pos="1191"/>
        </w:tabs>
        <w:spacing w:before="60"/>
        <w:ind w:left="851" w:hanging="425"/>
        <w:jc w:val="both"/>
        <w:rPr>
          <w:rFonts w:asciiTheme="minorHAnsi" w:hAnsiTheme="minorHAnsi" w:cs="Calibri"/>
        </w:rPr>
      </w:pPr>
      <w:r w:rsidRPr="00D678CA">
        <w:rPr>
          <w:rFonts w:asciiTheme="minorHAnsi" w:hAnsiTheme="minorHAnsi" w:cs="Times New Roman"/>
        </w:rPr>
        <w:t>przedstawione w budżecie projektu koszty są niezbędne do poniesienia ze względu na zaplanowane formy wsparcia;</w:t>
      </w:r>
    </w:p>
    <w:p w:rsidR="00D03905" w:rsidRPr="00D678CA" w:rsidRDefault="00D03905" w:rsidP="00476C20">
      <w:pPr>
        <w:numPr>
          <w:ilvl w:val="1"/>
          <w:numId w:val="22"/>
        </w:numPr>
        <w:tabs>
          <w:tab w:val="clear" w:pos="1191"/>
        </w:tabs>
        <w:spacing w:before="60"/>
        <w:ind w:left="851" w:hanging="425"/>
        <w:jc w:val="both"/>
        <w:rPr>
          <w:rFonts w:asciiTheme="minorHAnsi" w:hAnsiTheme="minorHAnsi" w:cs="Calibri"/>
        </w:rPr>
      </w:pPr>
      <w:r w:rsidRPr="00D678CA">
        <w:rPr>
          <w:rFonts w:asciiTheme="minorHAnsi" w:hAnsiTheme="minorHAnsi" w:cs="Times New Roman"/>
        </w:rPr>
        <w:t>przedstawione w budżecie projektu koszty są racjonalne i efektywne (zgodnie z zasadą racjonalnego i oszczędnego gospodarowania środkami publicznymi);</w:t>
      </w:r>
    </w:p>
    <w:p w:rsidR="002F0818" w:rsidRPr="00986454" w:rsidRDefault="00D03905" w:rsidP="00476C20">
      <w:pPr>
        <w:numPr>
          <w:ilvl w:val="1"/>
          <w:numId w:val="22"/>
        </w:numPr>
        <w:tabs>
          <w:tab w:val="clear" w:pos="1191"/>
        </w:tabs>
        <w:spacing w:before="60"/>
        <w:ind w:left="851" w:hanging="425"/>
        <w:jc w:val="both"/>
        <w:rPr>
          <w:rFonts w:asciiTheme="minorHAnsi" w:hAnsiTheme="minorHAnsi" w:cs="Calibri"/>
        </w:rPr>
      </w:pPr>
      <w:r w:rsidRPr="00D678CA">
        <w:rPr>
          <w:rFonts w:asciiTheme="minorHAnsi" w:hAnsiTheme="minorHAnsi" w:cs="Times New Roman"/>
        </w:rPr>
        <w:t>budżet projektu został przygotowany poprawnie (czy koszty zostały prawidłowo zakwalifikowane do danej kategorii kosztów, czy poszczególne pozycje kosztów z</w:t>
      </w:r>
      <w:r w:rsidR="00986454">
        <w:rPr>
          <w:rFonts w:asciiTheme="minorHAnsi" w:hAnsiTheme="minorHAnsi" w:cs="Times New Roman"/>
        </w:rPr>
        <w:t>awierają prawidłową kalkulację);</w:t>
      </w:r>
    </w:p>
    <w:p w:rsidR="00986454" w:rsidRPr="00BC7312" w:rsidRDefault="00986454" w:rsidP="00476C20">
      <w:pPr>
        <w:numPr>
          <w:ilvl w:val="1"/>
          <w:numId w:val="22"/>
        </w:numPr>
        <w:tabs>
          <w:tab w:val="clear" w:pos="1191"/>
        </w:tabs>
        <w:spacing w:before="60"/>
        <w:ind w:left="851" w:hanging="425"/>
        <w:jc w:val="both"/>
        <w:rPr>
          <w:rFonts w:asciiTheme="minorHAnsi" w:hAnsiTheme="minorHAnsi" w:cs="Calibri"/>
        </w:rPr>
      </w:pPr>
      <w:r w:rsidRPr="00BC7312">
        <w:rPr>
          <w:rFonts w:asciiTheme="minorHAnsi" w:hAnsiTheme="minorHAnsi" w:cs="Calibri"/>
        </w:rPr>
        <w:t>wartość wskaźnika nakładu (przedstawiona we wniosku) świadczy o racjonalnym i oszczędnym gospodarowaniu środkami publicznymi.</w:t>
      </w:r>
    </w:p>
    <w:p w:rsidR="00025F10" w:rsidRPr="00E603FE" w:rsidRDefault="00113599" w:rsidP="00476C20">
      <w:pPr>
        <w:numPr>
          <w:ilvl w:val="0"/>
          <w:numId w:val="21"/>
        </w:numPr>
        <w:tabs>
          <w:tab w:val="clear" w:pos="360"/>
          <w:tab w:val="num" w:pos="426"/>
        </w:tabs>
        <w:spacing w:before="120"/>
        <w:ind w:left="426" w:hanging="426"/>
        <w:jc w:val="both"/>
        <w:rPr>
          <w:rFonts w:asciiTheme="minorHAnsi" w:hAnsiTheme="minorHAnsi" w:cs="Times New Roman"/>
        </w:rPr>
      </w:pPr>
      <w:r w:rsidRPr="00E603FE">
        <w:rPr>
          <w:rFonts w:asciiTheme="minorHAnsi" w:hAnsiTheme="minorHAnsi" w:cs="Times New Roman"/>
        </w:rPr>
        <w:t xml:space="preserve">Po analizie wniosku przez oceniającego przeprowadzana jest dyskusja na posiedzeniu </w:t>
      </w:r>
      <w:r w:rsidRPr="00BC7312">
        <w:rPr>
          <w:rFonts w:asciiTheme="minorHAnsi" w:hAnsiTheme="minorHAnsi" w:cs="Times New Roman"/>
        </w:rPr>
        <w:t>komisji</w:t>
      </w:r>
      <w:r w:rsidR="00986454" w:rsidRPr="00BC7312">
        <w:rPr>
          <w:rFonts w:asciiTheme="minorHAnsi" w:hAnsiTheme="minorHAnsi" w:cs="Times New Roman"/>
        </w:rPr>
        <w:t xml:space="preserve"> (posiedzeniu zespołu)</w:t>
      </w:r>
      <w:r w:rsidRPr="00BC7312">
        <w:rPr>
          <w:rFonts w:asciiTheme="minorHAnsi" w:hAnsiTheme="minorHAnsi" w:cs="Times New Roman"/>
        </w:rPr>
        <w:t xml:space="preserve">. </w:t>
      </w:r>
      <w:r w:rsidRPr="00E603FE">
        <w:rPr>
          <w:rFonts w:asciiTheme="minorHAnsi" w:hAnsiTheme="minorHAnsi" w:cs="Times New Roman"/>
        </w:rPr>
        <w:t>Podczas dyskusji oceniający przedstawia analizę wniosku wraz z uzasadnieniem proponowanej kwoty dofinansowania. W dyskusji biorą udział członkowie komisji, którzy podpisali deklarację bezstronności w odniesieniu do Wnioskodawcy. Dyskusja ma na celu wypracowanie stanowiska komisji.</w:t>
      </w:r>
    </w:p>
    <w:p w:rsidR="004757B4" w:rsidRDefault="00025F10" w:rsidP="00476C20">
      <w:pPr>
        <w:numPr>
          <w:ilvl w:val="0"/>
          <w:numId w:val="21"/>
        </w:numPr>
        <w:tabs>
          <w:tab w:val="clear" w:pos="360"/>
          <w:tab w:val="num" w:pos="426"/>
        </w:tabs>
        <w:spacing w:before="120"/>
        <w:ind w:left="426" w:hanging="426"/>
        <w:jc w:val="both"/>
        <w:rPr>
          <w:rFonts w:asciiTheme="minorHAnsi" w:hAnsiTheme="minorHAnsi" w:cs="Times New Roman"/>
        </w:rPr>
      </w:pPr>
      <w:r w:rsidRPr="00025F10">
        <w:rPr>
          <w:rFonts w:asciiTheme="minorHAnsi" w:hAnsiTheme="minorHAnsi" w:cs="Times New Roman"/>
        </w:rPr>
        <w:t>Jeżeli na podstawie informacji zawartych we wniosku komisja konkursowa ustali, iż Wnioskodawca i/lub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p>
    <w:p w:rsidR="00025F10" w:rsidRPr="00E603FE" w:rsidRDefault="00025F10" w:rsidP="00476C20">
      <w:pPr>
        <w:numPr>
          <w:ilvl w:val="0"/>
          <w:numId w:val="21"/>
        </w:numPr>
        <w:tabs>
          <w:tab w:val="clear" w:pos="360"/>
          <w:tab w:val="num" w:pos="426"/>
        </w:tabs>
        <w:spacing w:before="120"/>
        <w:ind w:left="426" w:hanging="426"/>
        <w:jc w:val="both"/>
        <w:rPr>
          <w:rFonts w:asciiTheme="minorHAnsi" w:hAnsiTheme="minorHAnsi" w:cs="Times New Roman"/>
        </w:rPr>
      </w:pPr>
      <w:r w:rsidRPr="00E603FE">
        <w:rPr>
          <w:rFonts w:asciiTheme="minorHAnsi" w:hAnsiTheme="minorHAnsi" w:cs="Times New Roman"/>
        </w:rPr>
        <w:t xml:space="preserve">W sytuacji zmniejszenia przez komisję </w:t>
      </w:r>
      <w:r w:rsidRPr="00BC7312">
        <w:rPr>
          <w:rFonts w:asciiTheme="minorHAnsi" w:hAnsiTheme="minorHAnsi" w:cs="Times New Roman"/>
        </w:rPr>
        <w:t>wartości</w:t>
      </w:r>
      <w:r w:rsidR="004912F4" w:rsidRPr="00BC7312">
        <w:rPr>
          <w:rFonts w:asciiTheme="minorHAnsi" w:hAnsiTheme="minorHAnsi" w:cs="Times New Roman"/>
        </w:rPr>
        <w:t xml:space="preserve"> projektu </w:t>
      </w:r>
      <w:r w:rsidRPr="00E603FE">
        <w:rPr>
          <w:rFonts w:asciiTheme="minorHAnsi" w:hAnsiTheme="minorHAnsi" w:cs="Times New Roman"/>
        </w:rPr>
        <w:t>w</w:t>
      </w:r>
      <w:r w:rsidR="004912F4" w:rsidRPr="00E603FE">
        <w:rPr>
          <w:rFonts w:asciiTheme="minorHAnsi" w:hAnsiTheme="minorHAnsi" w:cs="Times New Roman"/>
        </w:rPr>
        <w:t> </w:t>
      </w:r>
      <w:r w:rsidRPr="00E603FE">
        <w:rPr>
          <w:rFonts w:asciiTheme="minorHAnsi" w:hAnsiTheme="minorHAnsi" w:cs="Times New Roman"/>
        </w:rPr>
        <w:t>związku ze zidentyfikowaniem w budżecie kosztów niekwalifikowalnych, zbędnych lub zawyżonych, ewentualnie zadeklarowany przez Wnioskodawcę wkład własny może ulec zmniejszeniu kwotowemu z zachowaniem deklarowanego poziomu procentowego.</w:t>
      </w:r>
    </w:p>
    <w:p w:rsidR="00A50B39" w:rsidRPr="00E603FE" w:rsidRDefault="00025F10" w:rsidP="00476C20">
      <w:pPr>
        <w:numPr>
          <w:ilvl w:val="0"/>
          <w:numId w:val="21"/>
        </w:numPr>
        <w:tabs>
          <w:tab w:val="clear" w:pos="360"/>
          <w:tab w:val="num" w:pos="426"/>
        </w:tabs>
        <w:spacing w:before="120"/>
        <w:ind w:left="426" w:hanging="426"/>
        <w:jc w:val="both"/>
        <w:rPr>
          <w:rFonts w:asciiTheme="minorHAnsi" w:hAnsiTheme="minorHAnsi" w:cs="Times New Roman"/>
        </w:rPr>
      </w:pPr>
      <w:r w:rsidRPr="00E603FE">
        <w:rPr>
          <w:rFonts w:asciiTheme="minorHAnsi" w:hAnsiTheme="minorHAnsi" w:cs="Times New Roman"/>
        </w:rPr>
        <w:t>Jeżeli w</w:t>
      </w:r>
      <w:r w:rsidR="00205F53" w:rsidRPr="00E603FE">
        <w:rPr>
          <w:rFonts w:asciiTheme="minorHAnsi" w:hAnsiTheme="minorHAnsi" w:cs="Times New Roman"/>
        </w:rPr>
        <w:t xml:space="preserve"> sytuacji o której mowa w ust. 7</w:t>
      </w:r>
      <w:r w:rsidRPr="00E603FE">
        <w:rPr>
          <w:rFonts w:asciiTheme="minorHAnsi" w:hAnsiTheme="minorHAnsi" w:cs="Times New Roman"/>
        </w:rPr>
        <w:t xml:space="preserve"> wartość wnioskowanej kwoty dofinansowania ulegnie obniżeniu o więcej niż 50% – projekt oceniany jest przez komisję konkursową negatywnie.</w:t>
      </w:r>
    </w:p>
    <w:p w:rsidR="00A50B39" w:rsidRPr="00E603FE" w:rsidRDefault="00113599" w:rsidP="00476C20">
      <w:pPr>
        <w:numPr>
          <w:ilvl w:val="0"/>
          <w:numId w:val="21"/>
        </w:numPr>
        <w:tabs>
          <w:tab w:val="clear" w:pos="360"/>
          <w:tab w:val="num" w:pos="426"/>
        </w:tabs>
        <w:spacing w:before="120"/>
        <w:ind w:left="426" w:hanging="426"/>
        <w:jc w:val="both"/>
        <w:rPr>
          <w:rFonts w:asciiTheme="minorHAnsi" w:hAnsiTheme="minorHAnsi" w:cs="Times New Roman"/>
        </w:rPr>
      </w:pPr>
      <w:r w:rsidRPr="00E603FE">
        <w:rPr>
          <w:rFonts w:asciiTheme="minorHAnsi" w:hAnsiTheme="minorHAnsi" w:cs="Times New Roman"/>
        </w:rPr>
        <w:t xml:space="preserve">Ocena merytoryczna sporządzana jest na „Karcie oceny merytorycznej”, której wzór stanowi </w:t>
      </w:r>
      <w:r w:rsidR="00B120DD" w:rsidRPr="00E603FE">
        <w:rPr>
          <w:rFonts w:asciiTheme="minorHAnsi" w:hAnsiTheme="minorHAnsi" w:cs="Times New Roman"/>
        </w:rPr>
        <w:t xml:space="preserve">załącznik nr </w:t>
      </w:r>
      <w:r w:rsidR="00BD4496" w:rsidRPr="00E603FE">
        <w:rPr>
          <w:rFonts w:asciiTheme="minorHAnsi" w:hAnsiTheme="minorHAnsi" w:cs="Times New Roman"/>
        </w:rPr>
        <w:t>3</w:t>
      </w:r>
      <w:r w:rsidRPr="00E603FE">
        <w:rPr>
          <w:rFonts w:asciiTheme="minorHAnsi" w:hAnsiTheme="minorHAnsi" w:cs="Times New Roman"/>
        </w:rPr>
        <w:t xml:space="preserve"> do procedur.</w:t>
      </w:r>
    </w:p>
    <w:p w:rsidR="00A50B39" w:rsidRPr="001664B2" w:rsidRDefault="00113599" w:rsidP="00476C20">
      <w:pPr>
        <w:numPr>
          <w:ilvl w:val="0"/>
          <w:numId w:val="21"/>
        </w:numPr>
        <w:tabs>
          <w:tab w:val="clear" w:pos="360"/>
          <w:tab w:val="num" w:pos="426"/>
        </w:tabs>
        <w:spacing w:before="120"/>
        <w:ind w:left="426" w:hanging="426"/>
        <w:jc w:val="both"/>
        <w:rPr>
          <w:rFonts w:asciiTheme="minorHAnsi" w:hAnsiTheme="minorHAnsi" w:cs="Times New Roman"/>
        </w:rPr>
      </w:pPr>
      <w:r w:rsidRPr="001664B2">
        <w:rPr>
          <w:rFonts w:asciiTheme="minorHAnsi" w:hAnsiTheme="minorHAnsi" w:cs="Times New Roman"/>
        </w:rPr>
        <w:t>Po zakończeniu dyskusji oceniający wybrany do przeprowadzenia szczegółowej analizy wniosku, wypełnia i podpisuje „Kartę oceny merytorycznej”, z uwzględnieniem wypracowanego stanowiska komisji. W imieniu komisji „Kartę” podpisuje przewodniczący komisji</w:t>
      </w:r>
      <w:r w:rsidR="007D5033" w:rsidRPr="002947D8">
        <w:rPr>
          <w:rFonts w:asciiTheme="minorHAnsi" w:hAnsiTheme="minorHAnsi" w:cs="Times New Roman"/>
        </w:rPr>
        <w:t xml:space="preserve"> (przewodniczący zespołu)</w:t>
      </w:r>
      <w:r w:rsidRPr="002947D8">
        <w:rPr>
          <w:rFonts w:asciiTheme="minorHAnsi" w:hAnsiTheme="minorHAnsi" w:cs="Times New Roman"/>
        </w:rPr>
        <w:t>. Wynikiem</w:t>
      </w:r>
      <w:r w:rsidRPr="001664B2">
        <w:rPr>
          <w:rFonts w:asciiTheme="minorHAnsi" w:hAnsiTheme="minorHAnsi" w:cs="Times New Roman"/>
        </w:rPr>
        <w:t xml:space="preserve"> pracy komisji jest ocena pozytywna albo negatywna wniosku.</w:t>
      </w:r>
    </w:p>
    <w:p w:rsidR="00C82B31" w:rsidRPr="00BC7312" w:rsidRDefault="00C82B31" w:rsidP="00476C20">
      <w:pPr>
        <w:numPr>
          <w:ilvl w:val="0"/>
          <w:numId w:val="21"/>
        </w:numPr>
        <w:tabs>
          <w:tab w:val="clear" w:pos="360"/>
          <w:tab w:val="num" w:pos="426"/>
        </w:tabs>
        <w:spacing w:before="120"/>
        <w:ind w:left="426" w:hanging="426"/>
        <w:jc w:val="both"/>
        <w:rPr>
          <w:rFonts w:asciiTheme="minorHAnsi" w:hAnsiTheme="minorHAnsi" w:cs="Times New Roman"/>
        </w:rPr>
      </w:pPr>
      <w:r w:rsidRPr="00BC7312">
        <w:rPr>
          <w:rFonts w:asciiTheme="minorHAnsi" w:hAnsiTheme="minorHAnsi" w:cs="Times New Roman"/>
        </w:rPr>
        <w:t xml:space="preserve">W sytuacji, gdy po przeprowadzeniu przez komisję konkursową oceny wszystkich złożonych w konkursie wniosków, </w:t>
      </w:r>
      <w:r w:rsidR="00FE11C1" w:rsidRPr="00BC7312">
        <w:rPr>
          <w:rFonts w:asciiTheme="minorHAnsi" w:hAnsiTheme="minorHAnsi" w:cs="Times New Roman"/>
        </w:rPr>
        <w:t xml:space="preserve">łączna wysokość kwot dofinansowań zaproponowanych przez komisję </w:t>
      </w:r>
      <w:r w:rsidRPr="00BC7312">
        <w:rPr>
          <w:rFonts w:asciiTheme="minorHAnsi" w:hAnsiTheme="minorHAnsi" w:cs="Times New Roman"/>
        </w:rPr>
        <w:t xml:space="preserve">przekroczy wysokość środków PFRON przeznaczonych na wsparcie projektów, </w:t>
      </w:r>
      <w:r w:rsidR="00FE11C1" w:rsidRPr="00BC7312">
        <w:rPr>
          <w:rFonts w:asciiTheme="minorHAnsi" w:hAnsiTheme="minorHAnsi" w:cs="Times New Roman"/>
        </w:rPr>
        <w:t>komisja konkursowa ustala (</w:t>
      </w:r>
      <w:r w:rsidRPr="00BC7312">
        <w:rPr>
          <w:rFonts w:asciiTheme="minorHAnsi" w:hAnsiTheme="minorHAnsi" w:cs="Times New Roman"/>
        </w:rPr>
        <w:t xml:space="preserve">na posiedzeniu komisji </w:t>
      </w:r>
      <w:r w:rsidR="00FE11C1" w:rsidRPr="00BC7312">
        <w:rPr>
          <w:rFonts w:asciiTheme="minorHAnsi" w:hAnsiTheme="minorHAnsi" w:cs="Times New Roman"/>
        </w:rPr>
        <w:t xml:space="preserve">/ na posiedzeniu komisji z udziałem </w:t>
      </w:r>
      <w:r w:rsidRPr="00BC7312">
        <w:rPr>
          <w:rFonts w:asciiTheme="minorHAnsi" w:hAnsiTheme="minorHAnsi" w:cs="Times New Roman"/>
        </w:rPr>
        <w:t>wszystkich zespołów) listę projektów, które gwarantują wysoki poziom realizacji i mają największe szanse na osiągnięcie zamierzonych rezultatów.</w:t>
      </w:r>
      <w:r w:rsidR="00C57184" w:rsidRPr="00BC7312">
        <w:rPr>
          <w:rFonts w:asciiTheme="minorHAnsi" w:hAnsiTheme="minorHAnsi" w:cs="Times New Roman"/>
        </w:rPr>
        <w:t xml:space="preserve"> Lista ustalana jest w drodze dyskusji. W dyskusji biorą udział członkowie komisji, którzy podpisali deklarację bezstronności w odniesieniu do danego Wnioskodawcy.</w:t>
      </w:r>
    </w:p>
    <w:p w:rsidR="00113599" w:rsidRPr="001664B2" w:rsidRDefault="00113599" w:rsidP="00476C20">
      <w:pPr>
        <w:numPr>
          <w:ilvl w:val="0"/>
          <w:numId w:val="21"/>
        </w:numPr>
        <w:tabs>
          <w:tab w:val="clear" w:pos="360"/>
          <w:tab w:val="num" w:pos="426"/>
        </w:tabs>
        <w:spacing w:before="120"/>
        <w:ind w:left="426" w:hanging="426"/>
        <w:jc w:val="both"/>
        <w:rPr>
          <w:rFonts w:asciiTheme="minorHAnsi" w:hAnsiTheme="minorHAnsi" w:cs="Times New Roman"/>
        </w:rPr>
      </w:pPr>
      <w:r w:rsidRPr="001664B2">
        <w:rPr>
          <w:rFonts w:asciiTheme="minorHAnsi" w:hAnsiTheme="minorHAnsi" w:cs="Times New Roman"/>
        </w:rPr>
        <w:lastRenderedPageBreak/>
        <w:t xml:space="preserve">Z każdego posiedzenia komisji </w:t>
      </w:r>
      <w:r w:rsidR="007D5033" w:rsidRPr="002947D8">
        <w:rPr>
          <w:rFonts w:asciiTheme="minorHAnsi" w:hAnsiTheme="minorHAnsi" w:cs="Times New Roman"/>
        </w:rPr>
        <w:t xml:space="preserve">(zespołu) </w:t>
      </w:r>
      <w:r w:rsidRPr="002947D8">
        <w:rPr>
          <w:rFonts w:asciiTheme="minorHAnsi" w:hAnsiTheme="minorHAnsi" w:cs="Times New Roman"/>
        </w:rPr>
        <w:t>sporządza się protokół, który podpisuje przewodniczący komisji</w:t>
      </w:r>
      <w:r w:rsidR="007D5033" w:rsidRPr="002947D8">
        <w:rPr>
          <w:rFonts w:asciiTheme="minorHAnsi" w:hAnsiTheme="minorHAnsi" w:cs="Times New Roman"/>
        </w:rPr>
        <w:t xml:space="preserve"> (zespołu)</w:t>
      </w:r>
      <w:r w:rsidR="008B6C28" w:rsidRPr="002947D8">
        <w:rPr>
          <w:rFonts w:asciiTheme="minorHAnsi" w:hAnsiTheme="minorHAnsi" w:cs="Times New Roman"/>
        </w:rPr>
        <w:t xml:space="preserve"> i protokolant</w:t>
      </w:r>
      <w:r w:rsidRPr="001664B2">
        <w:rPr>
          <w:rFonts w:asciiTheme="minorHAnsi" w:hAnsiTheme="minorHAnsi" w:cs="Times New Roman"/>
        </w:rPr>
        <w:t>. Protokół powinien zawierać:</w:t>
      </w:r>
    </w:p>
    <w:p w:rsidR="00113599" w:rsidRPr="00113599" w:rsidRDefault="00113599" w:rsidP="00476C20">
      <w:pPr>
        <w:numPr>
          <w:ilvl w:val="1"/>
          <w:numId w:val="9"/>
        </w:numPr>
        <w:tabs>
          <w:tab w:val="clear" w:pos="737"/>
          <w:tab w:val="num" w:pos="851"/>
        </w:tabs>
        <w:spacing w:before="60"/>
        <w:ind w:left="851" w:hanging="425"/>
        <w:jc w:val="both"/>
        <w:rPr>
          <w:rFonts w:ascii="Calibri" w:hAnsi="Calibri" w:cs="Calibri"/>
        </w:rPr>
      </w:pPr>
      <w:r w:rsidRPr="00113599">
        <w:rPr>
          <w:rFonts w:ascii="Calibri" w:hAnsi="Calibri" w:cs="Calibri"/>
        </w:rPr>
        <w:t>oznaczenie miejsca i terminu posiedzenia;</w:t>
      </w:r>
    </w:p>
    <w:p w:rsidR="00113599" w:rsidRPr="00113599" w:rsidRDefault="00113599" w:rsidP="00476C20">
      <w:pPr>
        <w:numPr>
          <w:ilvl w:val="1"/>
          <w:numId w:val="9"/>
        </w:numPr>
        <w:tabs>
          <w:tab w:val="clear" w:pos="737"/>
          <w:tab w:val="num" w:pos="851"/>
        </w:tabs>
        <w:spacing w:before="60"/>
        <w:ind w:left="851" w:hanging="425"/>
        <w:jc w:val="both"/>
        <w:rPr>
          <w:rFonts w:ascii="Calibri" w:hAnsi="Calibri" w:cs="Calibri"/>
        </w:rPr>
      </w:pPr>
      <w:r w:rsidRPr="00113599">
        <w:rPr>
          <w:rFonts w:ascii="Calibri" w:hAnsi="Calibri" w:cs="Calibri"/>
        </w:rPr>
        <w:t>podpisaną listę obecności członków komisji;</w:t>
      </w:r>
    </w:p>
    <w:p w:rsidR="00113599" w:rsidRPr="00113599" w:rsidRDefault="00113599" w:rsidP="00476C20">
      <w:pPr>
        <w:numPr>
          <w:ilvl w:val="1"/>
          <w:numId w:val="9"/>
        </w:numPr>
        <w:tabs>
          <w:tab w:val="clear" w:pos="737"/>
          <w:tab w:val="num" w:pos="851"/>
        </w:tabs>
        <w:spacing w:before="60"/>
        <w:ind w:left="851" w:hanging="425"/>
        <w:jc w:val="both"/>
        <w:rPr>
          <w:rFonts w:ascii="Calibri" w:hAnsi="Calibri" w:cs="Calibri"/>
        </w:rPr>
      </w:pPr>
      <w:r w:rsidRPr="00113599">
        <w:rPr>
          <w:rFonts w:ascii="Calibri" w:hAnsi="Calibri" w:cs="Calibri"/>
        </w:rPr>
        <w:t>upoważnienie osoby zastępującej przewodniczącego (w formie załącznika do protokołu);</w:t>
      </w:r>
    </w:p>
    <w:p w:rsidR="00113599" w:rsidRPr="00113599" w:rsidRDefault="00113599" w:rsidP="00476C20">
      <w:pPr>
        <w:numPr>
          <w:ilvl w:val="1"/>
          <w:numId w:val="9"/>
        </w:numPr>
        <w:tabs>
          <w:tab w:val="clear" w:pos="737"/>
          <w:tab w:val="num" w:pos="851"/>
        </w:tabs>
        <w:spacing w:before="60"/>
        <w:ind w:left="851" w:hanging="425"/>
        <w:jc w:val="both"/>
        <w:rPr>
          <w:rFonts w:ascii="Calibri" w:hAnsi="Calibri" w:cs="Calibri"/>
        </w:rPr>
      </w:pPr>
      <w:r w:rsidRPr="00113599">
        <w:rPr>
          <w:rFonts w:ascii="Calibri" w:hAnsi="Calibri" w:cs="Calibri"/>
        </w:rPr>
        <w:t>wykaz wniosków ocenionych na posiedzeniu w rozbiciu na wnioski zaopiniowane pozytywnie i negatywnie; w odniesieniu do wniosków ocenionych pozytywnie wykaz musi zawierać zaproponowaną przez komisję kwotę dofinansowania;</w:t>
      </w:r>
    </w:p>
    <w:p w:rsidR="00113599" w:rsidRPr="00113599" w:rsidRDefault="00113599" w:rsidP="00476C20">
      <w:pPr>
        <w:numPr>
          <w:ilvl w:val="1"/>
          <w:numId w:val="9"/>
        </w:numPr>
        <w:tabs>
          <w:tab w:val="clear" w:pos="737"/>
          <w:tab w:val="num" w:pos="851"/>
        </w:tabs>
        <w:spacing w:before="60"/>
        <w:ind w:left="851" w:hanging="425"/>
        <w:jc w:val="both"/>
        <w:rPr>
          <w:rFonts w:ascii="Calibri" w:hAnsi="Calibri" w:cs="Calibri"/>
        </w:rPr>
      </w:pPr>
      <w:r w:rsidRPr="00113599">
        <w:rPr>
          <w:rFonts w:ascii="Calibri" w:hAnsi="Calibri" w:cs="Calibri"/>
        </w:rPr>
        <w:t>wypełnione i podpisane „Karty oceny merytorycznej”</w:t>
      </w:r>
      <w:r w:rsidR="0089033D">
        <w:rPr>
          <w:rFonts w:ascii="Calibri" w:hAnsi="Calibri" w:cs="Calibri"/>
        </w:rPr>
        <w:t xml:space="preserve"> (w formie załącznika do </w:t>
      </w:r>
      <w:r w:rsidRPr="00113599">
        <w:rPr>
          <w:rFonts w:ascii="Calibri" w:hAnsi="Calibri" w:cs="Calibri"/>
        </w:rPr>
        <w:t>protokołu).</w:t>
      </w:r>
    </w:p>
    <w:p w:rsidR="00A50B39" w:rsidRPr="001664B2" w:rsidRDefault="00113599" w:rsidP="00476C20">
      <w:pPr>
        <w:numPr>
          <w:ilvl w:val="0"/>
          <w:numId w:val="21"/>
        </w:numPr>
        <w:tabs>
          <w:tab w:val="clear" w:pos="360"/>
          <w:tab w:val="num" w:pos="426"/>
        </w:tabs>
        <w:spacing w:before="120"/>
        <w:ind w:left="426" w:hanging="426"/>
        <w:jc w:val="both"/>
        <w:rPr>
          <w:rFonts w:asciiTheme="minorHAnsi" w:hAnsiTheme="minorHAnsi" w:cs="Times New Roman"/>
        </w:rPr>
      </w:pPr>
      <w:r w:rsidRPr="001664B2">
        <w:rPr>
          <w:rFonts w:asciiTheme="minorHAnsi" w:hAnsiTheme="minorHAnsi" w:cs="Times New Roman"/>
        </w:rPr>
        <w:t>Protokoły przechowują właściwe jednostki organi</w:t>
      </w:r>
      <w:r w:rsidR="0089033D" w:rsidRPr="001664B2">
        <w:rPr>
          <w:rFonts w:asciiTheme="minorHAnsi" w:hAnsiTheme="minorHAnsi" w:cs="Times New Roman"/>
        </w:rPr>
        <w:t>zacyjne PFRON odpowiedzialne za </w:t>
      </w:r>
      <w:r w:rsidRPr="001664B2">
        <w:rPr>
          <w:rFonts w:asciiTheme="minorHAnsi" w:hAnsiTheme="minorHAnsi" w:cs="Times New Roman"/>
        </w:rPr>
        <w:t>realizację programu.</w:t>
      </w:r>
    </w:p>
    <w:p w:rsidR="000808CE" w:rsidRPr="002947D8" w:rsidRDefault="000808CE" w:rsidP="00C510A9">
      <w:pPr>
        <w:tabs>
          <w:tab w:val="left" w:pos="851"/>
          <w:tab w:val="left" w:pos="993"/>
        </w:tabs>
        <w:spacing w:before="360" w:after="240"/>
        <w:ind w:left="794" w:hanging="794"/>
        <w:jc w:val="both"/>
        <w:rPr>
          <w:rFonts w:ascii="Calibri" w:eastAsiaTheme="minorHAnsi" w:hAnsi="Calibri"/>
          <w:b/>
          <w:sz w:val="28"/>
          <w:szCs w:val="28"/>
          <w:lang w:eastAsia="en-US"/>
        </w:rPr>
      </w:pPr>
      <w:r w:rsidRPr="002947D8">
        <w:rPr>
          <w:rFonts w:ascii="Calibri" w:hAnsi="Calibri" w:cs="Calibri"/>
          <w:b/>
          <w:sz w:val="28"/>
          <w:szCs w:val="28"/>
        </w:rPr>
        <w:t>VIII.</w:t>
      </w:r>
      <w:r w:rsidRPr="002947D8">
        <w:rPr>
          <w:rFonts w:ascii="Calibri" w:eastAsiaTheme="minorHAnsi" w:hAnsi="Calibri"/>
          <w:b/>
          <w:sz w:val="28"/>
          <w:szCs w:val="28"/>
          <w:lang w:eastAsia="en-US"/>
        </w:rPr>
        <w:t>6.</w:t>
      </w:r>
      <w:r w:rsidRPr="002947D8">
        <w:rPr>
          <w:rFonts w:ascii="Calibri" w:eastAsiaTheme="minorHAnsi" w:hAnsi="Calibri"/>
          <w:b/>
          <w:sz w:val="28"/>
          <w:szCs w:val="28"/>
          <w:lang w:eastAsia="en-US"/>
        </w:rPr>
        <w:tab/>
        <w:t>Odwołania od wyników merytorycznej</w:t>
      </w:r>
    </w:p>
    <w:p w:rsidR="00DE3E8B" w:rsidRPr="00DE3E8B" w:rsidRDefault="00DE3E8B" w:rsidP="00DE3E8B">
      <w:pPr>
        <w:pStyle w:val="Akapitzlist"/>
        <w:numPr>
          <w:ilvl w:val="0"/>
          <w:numId w:val="61"/>
        </w:numPr>
        <w:ind w:left="357" w:hanging="357"/>
        <w:contextualSpacing w:val="0"/>
        <w:jc w:val="both"/>
        <w:rPr>
          <w:rFonts w:asciiTheme="minorHAnsi" w:hAnsiTheme="minorHAnsi" w:cs="Calibri"/>
        </w:rPr>
      </w:pPr>
      <w:r w:rsidRPr="00DE3E8B">
        <w:rPr>
          <w:rFonts w:asciiTheme="minorHAnsi" w:hAnsiTheme="minorHAnsi" w:cs="Calibri"/>
        </w:rPr>
        <w:t>Wnioskodawca (Wnioskodawca-Lider) może złożyć odwołanie od negatywnej oceny merytorycznej wniosku. Wnioskodawca (Wnioskodawca-Lider) może również złożyć do odwołanie od pozytywnej oceny merytorycznej wniosku w sytuacji zidentyfikowania błędów w ocenie projektu, popełnionych przez komisję konkursową (przykładowo: nieprawidłowo wyliczona przez komisję kwota dofinansowania, omyłki rachunkowe podczas analizy tabeli budżetowej).</w:t>
      </w:r>
    </w:p>
    <w:p w:rsidR="00DE3E8B" w:rsidRPr="00DE3E8B" w:rsidRDefault="00DE3E8B" w:rsidP="00DE3E8B">
      <w:pPr>
        <w:pStyle w:val="Akapitzlist"/>
        <w:numPr>
          <w:ilvl w:val="0"/>
          <w:numId w:val="61"/>
        </w:numPr>
        <w:spacing w:before="120"/>
        <w:ind w:left="357" w:hanging="357"/>
        <w:contextualSpacing w:val="0"/>
        <w:jc w:val="both"/>
        <w:rPr>
          <w:rFonts w:asciiTheme="minorHAnsi" w:hAnsiTheme="minorHAnsi" w:cs="Calibri"/>
        </w:rPr>
      </w:pPr>
      <w:r w:rsidRPr="00DE3E8B">
        <w:rPr>
          <w:rFonts w:asciiTheme="minorHAnsi" w:hAnsiTheme="minorHAnsi" w:cs="Calibri"/>
        </w:rPr>
        <w:t xml:space="preserve">Odwołanie należy złożyć do Biura PFRON najpóźniej w terminie 5 dni roboczych od dnia otrzymania z PFRON informacji o wynikach oceny merytorycznej wniosku wraz z „Kartą oceny merytorycznej” (zamieszczone na „Karcie” dane osobowe członków komisji konkursowej podlegają </w:t>
      </w:r>
      <w:proofErr w:type="spellStart"/>
      <w:r w:rsidRPr="00DE3E8B">
        <w:rPr>
          <w:rFonts w:asciiTheme="minorHAnsi" w:hAnsiTheme="minorHAnsi" w:cs="Calibri"/>
        </w:rPr>
        <w:t>anonimizacji</w:t>
      </w:r>
      <w:proofErr w:type="spellEnd"/>
      <w:r w:rsidRPr="00DE3E8B">
        <w:rPr>
          <w:rFonts w:asciiTheme="minorHAnsi" w:hAnsiTheme="minorHAnsi" w:cs="Calibri"/>
        </w:rPr>
        <w:t>).</w:t>
      </w:r>
    </w:p>
    <w:p w:rsidR="00DE3E8B" w:rsidRPr="00DE3E8B" w:rsidRDefault="00DE3E8B" w:rsidP="00DE3E8B">
      <w:pPr>
        <w:pStyle w:val="Akapitzlist"/>
        <w:numPr>
          <w:ilvl w:val="0"/>
          <w:numId w:val="61"/>
        </w:numPr>
        <w:spacing w:before="120"/>
        <w:ind w:left="357" w:hanging="357"/>
        <w:contextualSpacing w:val="0"/>
        <w:jc w:val="both"/>
        <w:rPr>
          <w:rFonts w:asciiTheme="minorHAnsi" w:hAnsiTheme="minorHAnsi" w:cs="Calibri"/>
        </w:rPr>
      </w:pPr>
      <w:r w:rsidRPr="00DE3E8B">
        <w:rPr>
          <w:rFonts w:asciiTheme="minorHAnsi" w:hAnsiTheme="minorHAnsi" w:cs="Calibri"/>
        </w:rPr>
        <w:t>Odwołanie musi zostać podpisane przez osoby upoważnione do składania oświadczeń woli w imieniu Wnioskodawcy i zaciągania zobowiązań finansowych.</w:t>
      </w:r>
    </w:p>
    <w:p w:rsidR="00DE3E8B" w:rsidRPr="002B7BFD" w:rsidRDefault="00DE3E8B" w:rsidP="00DE3E8B">
      <w:pPr>
        <w:pStyle w:val="Akapitzlist"/>
        <w:numPr>
          <w:ilvl w:val="0"/>
          <w:numId w:val="61"/>
        </w:numPr>
        <w:spacing w:before="120"/>
        <w:ind w:left="357" w:hanging="357"/>
        <w:contextualSpacing w:val="0"/>
        <w:jc w:val="both"/>
        <w:rPr>
          <w:rFonts w:asciiTheme="minorHAnsi" w:hAnsiTheme="minorHAnsi" w:cs="Calibri"/>
        </w:rPr>
      </w:pPr>
      <w:r w:rsidRPr="00DE3E8B">
        <w:rPr>
          <w:rFonts w:asciiTheme="minorHAnsi" w:hAnsiTheme="minorHAnsi" w:cs="Calibri"/>
        </w:rPr>
        <w:t>Ponowna ocena merytoryczna wniosku przez komisję przeprowadzana jest zgodnie z</w:t>
      </w:r>
      <w:r w:rsidR="0004792B">
        <w:rPr>
          <w:rFonts w:asciiTheme="minorHAnsi" w:hAnsiTheme="minorHAnsi" w:cs="Calibri"/>
        </w:rPr>
        <w:t> </w:t>
      </w:r>
      <w:r w:rsidRPr="00DE3E8B">
        <w:rPr>
          <w:rFonts w:asciiTheme="minorHAnsi" w:hAnsiTheme="minorHAnsi" w:cs="Calibri"/>
        </w:rPr>
        <w:t>postanowieniami zawartymi w niniejszym rozdziale, z wyłączeniem możliwości przeprowadzania analizy wniosku przez tego samego oceniającego.</w:t>
      </w:r>
    </w:p>
    <w:p w:rsidR="00374C07" w:rsidRDefault="00321EA5" w:rsidP="00C510A9">
      <w:pPr>
        <w:spacing w:before="480" w:after="240"/>
        <w:ind w:left="454" w:hanging="454"/>
        <w:jc w:val="both"/>
        <w:rPr>
          <w:rFonts w:ascii="Calibri" w:eastAsiaTheme="minorHAnsi" w:hAnsi="Calibri"/>
          <w:b/>
          <w:sz w:val="32"/>
          <w:szCs w:val="32"/>
          <w:lang w:eastAsia="en-US"/>
        </w:rPr>
      </w:pPr>
      <w:r>
        <w:rPr>
          <w:rFonts w:ascii="Calibri" w:eastAsiaTheme="minorHAnsi" w:hAnsi="Calibri"/>
          <w:b/>
          <w:sz w:val="32"/>
          <w:szCs w:val="32"/>
          <w:lang w:eastAsia="en-US"/>
        </w:rPr>
        <w:t>IX</w:t>
      </w:r>
      <w:r w:rsidR="00DA0EDF">
        <w:rPr>
          <w:rFonts w:ascii="Calibri" w:eastAsiaTheme="minorHAnsi" w:hAnsi="Calibri"/>
          <w:b/>
          <w:sz w:val="32"/>
          <w:szCs w:val="32"/>
          <w:lang w:eastAsia="en-US"/>
        </w:rPr>
        <w:t>.</w:t>
      </w:r>
      <w:r w:rsidR="00DA0EDF">
        <w:rPr>
          <w:rFonts w:ascii="Calibri" w:eastAsiaTheme="minorHAnsi" w:hAnsi="Calibri"/>
          <w:b/>
          <w:sz w:val="32"/>
          <w:szCs w:val="32"/>
          <w:lang w:eastAsia="en-US"/>
        </w:rPr>
        <w:tab/>
        <w:t>Decyzje finansow</w:t>
      </w:r>
      <w:r w:rsidR="000808CE" w:rsidRPr="005A69A8">
        <w:rPr>
          <w:rFonts w:ascii="Calibri" w:eastAsiaTheme="minorHAnsi" w:hAnsi="Calibri"/>
          <w:b/>
          <w:sz w:val="32"/>
          <w:szCs w:val="32"/>
          <w:lang w:eastAsia="en-US"/>
        </w:rPr>
        <w:t>e</w:t>
      </w:r>
      <w:r w:rsidR="000808CE">
        <w:rPr>
          <w:rFonts w:ascii="Calibri" w:eastAsiaTheme="minorHAnsi" w:hAnsi="Calibri"/>
          <w:b/>
          <w:sz w:val="32"/>
          <w:szCs w:val="32"/>
          <w:lang w:eastAsia="en-US"/>
        </w:rPr>
        <w:t xml:space="preserve"> </w:t>
      </w:r>
      <w:r w:rsidR="00DA0EDF">
        <w:rPr>
          <w:rFonts w:ascii="Calibri" w:eastAsiaTheme="minorHAnsi" w:hAnsi="Calibri"/>
          <w:b/>
          <w:sz w:val="32"/>
          <w:szCs w:val="32"/>
          <w:lang w:eastAsia="en-US"/>
        </w:rPr>
        <w:t>PFRON</w:t>
      </w:r>
    </w:p>
    <w:p w:rsidR="00B82BBF" w:rsidRPr="00B82BBF" w:rsidRDefault="00B82BBF" w:rsidP="00476C20">
      <w:pPr>
        <w:numPr>
          <w:ilvl w:val="0"/>
          <w:numId w:val="23"/>
        </w:numPr>
        <w:tabs>
          <w:tab w:val="clear" w:pos="360"/>
          <w:tab w:val="num" w:pos="426"/>
        </w:tabs>
        <w:ind w:left="426" w:hanging="426"/>
        <w:jc w:val="both"/>
        <w:rPr>
          <w:rFonts w:asciiTheme="minorHAnsi" w:hAnsiTheme="minorHAnsi" w:cs="Times New Roman"/>
        </w:rPr>
      </w:pPr>
      <w:r w:rsidRPr="00B82BBF">
        <w:rPr>
          <w:rFonts w:asciiTheme="minorHAnsi" w:hAnsiTheme="minorHAnsi" w:cs="Times New Roman"/>
        </w:rPr>
        <w:t>Decyzję w sprawie przyznania dofinansowania i jego wysokości podejmuje Zarząd PFRON</w:t>
      </w:r>
      <w:r w:rsidR="004912F4" w:rsidRPr="004912F4">
        <w:rPr>
          <w:rFonts w:asciiTheme="minorHAnsi" w:hAnsiTheme="minorHAnsi" w:cs="Times New Roman"/>
        </w:rPr>
        <w:t xml:space="preserve"> </w:t>
      </w:r>
      <w:r w:rsidR="004912F4" w:rsidRPr="00BC7312">
        <w:rPr>
          <w:rFonts w:asciiTheme="minorHAnsi" w:hAnsiTheme="minorHAnsi" w:cs="Times New Roman"/>
        </w:rPr>
        <w:t xml:space="preserve">na podstawie </w:t>
      </w:r>
      <w:r w:rsidR="00C57184" w:rsidRPr="00BC7312">
        <w:rPr>
          <w:rFonts w:asciiTheme="minorHAnsi" w:hAnsiTheme="minorHAnsi" w:cs="Times New Roman"/>
        </w:rPr>
        <w:t>stanowiska</w:t>
      </w:r>
      <w:r w:rsidR="004912F4" w:rsidRPr="00BC7312">
        <w:rPr>
          <w:rFonts w:asciiTheme="minorHAnsi" w:hAnsiTheme="minorHAnsi" w:cs="Times New Roman"/>
        </w:rPr>
        <w:t xml:space="preserve"> komisji konkursowej</w:t>
      </w:r>
      <w:r w:rsidRPr="00BC7312">
        <w:rPr>
          <w:rFonts w:asciiTheme="minorHAnsi" w:hAnsiTheme="minorHAnsi" w:cs="Times New Roman"/>
        </w:rPr>
        <w:t xml:space="preserve">. </w:t>
      </w:r>
      <w:r w:rsidRPr="00B82BBF">
        <w:rPr>
          <w:rFonts w:asciiTheme="minorHAnsi" w:hAnsiTheme="minorHAnsi" w:cs="Times New Roman"/>
        </w:rPr>
        <w:t>W przypadku wniosku wspólnego decyzję o podziale na poszczególnych Wnioskodawców przyznanej przez Zarząd PFRON kwoty dofinansowania podejmują Pełnomocnicy Zarządu PFRON.</w:t>
      </w:r>
    </w:p>
    <w:p w:rsidR="001363A6" w:rsidRPr="005A69A8" w:rsidRDefault="00B82BBF" w:rsidP="001363A6">
      <w:pPr>
        <w:numPr>
          <w:ilvl w:val="0"/>
          <w:numId w:val="23"/>
        </w:numPr>
        <w:tabs>
          <w:tab w:val="clear" w:pos="360"/>
          <w:tab w:val="num" w:pos="426"/>
        </w:tabs>
        <w:spacing w:before="120"/>
        <w:ind w:left="426" w:hanging="426"/>
        <w:jc w:val="both"/>
        <w:rPr>
          <w:rFonts w:asciiTheme="minorHAnsi" w:hAnsiTheme="minorHAnsi" w:cs="Times New Roman"/>
        </w:rPr>
      </w:pPr>
      <w:r w:rsidRPr="00B82BBF">
        <w:rPr>
          <w:rFonts w:asciiTheme="minorHAnsi" w:hAnsiTheme="minorHAnsi" w:cs="Times New Roman"/>
        </w:rPr>
        <w:t>Podstawą podjęcia decyzji w sprawie przyznania dofinansowania są informacje aktualne na dzień złożenia wniosku. W sytuacji</w:t>
      </w:r>
      <w:r w:rsidR="00E904E0">
        <w:rPr>
          <w:rFonts w:asciiTheme="minorHAnsi" w:hAnsiTheme="minorHAnsi" w:cs="Times New Roman"/>
        </w:rPr>
        <w:t>,</w:t>
      </w:r>
      <w:r w:rsidRPr="00B82BBF">
        <w:rPr>
          <w:rFonts w:asciiTheme="minorHAnsi" w:hAnsiTheme="minorHAnsi" w:cs="Times New Roman"/>
        </w:rPr>
        <w:t xml:space="preserve"> gdy Wnioskodawca na etapie oceny formalnej zobowiązany jest do uzupełnienia danych, podstawą podjęcia decyzji są informacje aktualne na dzień uzupełnienia wniosku.</w:t>
      </w:r>
    </w:p>
    <w:p w:rsidR="00B82BBF" w:rsidRPr="00B82BBF" w:rsidRDefault="00B82BBF" w:rsidP="00476C20">
      <w:pPr>
        <w:numPr>
          <w:ilvl w:val="0"/>
          <w:numId w:val="23"/>
        </w:numPr>
        <w:tabs>
          <w:tab w:val="clear" w:pos="360"/>
          <w:tab w:val="num" w:pos="426"/>
        </w:tabs>
        <w:spacing w:before="120"/>
        <w:ind w:left="426" w:hanging="426"/>
        <w:jc w:val="both"/>
        <w:rPr>
          <w:rFonts w:asciiTheme="minorHAnsi" w:hAnsiTheme="minorHAnsi" w:cs="Times New Roman"/>
        </w:rPr>
      </w:pPr>
      <w:r w:rsidRPr="00B82BBF">
        <w:rPr>
          <w:rFonts w:asciiTheme="minorHAnsi" w:hAnsiTheme="minorHAnsi" w:cs="Times New Roman"/>
        </w:rPr>
        <w:lastRenderedPageBreak/>
        <w:t>W przypadku, gdy wnioskowana kwota dofinansowań, zweryfikowana przez komisję konkursową, przekroczy wysokość środków PFRON przeznaczonych na wsparcie projektów, zastrzega się możliwość zmniejszania wysokości kwot dofinansowań wynikających z propozycji komisji konkursowej, stosownie do posiadanych środków.</w:t>
      </w:r>
    </w:p>
    <w:p w:rsidR="00B82BBF" w:rsidRPr="00B82BBF" w:rsidRDefault="00B82BBF" w:rsidP="00476C20">
      <w:pPr>
        <w:numPr>
          <w:ilvl w:val="0"/>
          <w:numId w:val="23"/>
        </w:numPr>
        <w:tabs>
          <w:tab w:val="clear" w:pos="360"/>
          <w:tab w:val="num" w:pos="426"/>
        </w:tabs>
        <w:spacing w:before="120"/>
        <w:ind w:left="426" w:hanging="426"/>
        <w:jc w:val="both"/>
        <w:rPr>
          <w:rFonts w:asciiTheme="minorHAnsi" w:hAnsiTheme="minorHAnsi" w:cs="Times New Roman"/>
        </w:rPr>
      </w:pPr>
      <w:r w:rsidRPr="00B82BBF">
        <w:rPr>
          <w:rFonts w:asciiTheme="minorHAnsi" w:hAnsiTheme="minorHAnsi" w:cs="Times New Roman"/>
        </w:rPr>
        <w:t>Wysokość dofinansowania może zostać obniżona przez PFRON proporcjonalnie do skrócenia okresu realizacji projektu.</w:t>
      </w:r>
    </w:p>
    <w:p w:rsidR="00B82BBF" w:rsidRPr="00A9584A" w:rsidRDefault="00B82BBF" w:rsidP="00476C20">
      <w:pPr>
        <w:numPr>
          <w:ilvl w:val="0"/>
          <w:numId w:val="23"/>
        </w:numPr>
        <w:tabs>
          <w:tab w:val="clear" w:pos="360"/>
          <w:tab w:val="num" w:pos="426"/>
        </w:tabs>
        <w:spacing w:before="120"/>
        <w:ind w:left="426" w:hanging="426"/>
        <w:jc w:val="both"/>
        <w:rPr>
          <w:rFonts w:asciiTheme="minorHAnsi" w:hAnsiTheme="minorHAnsi" w:cs="Times New Roman"/>
        </w:rPr>
      </w:pPr>
      <w:r w:rsidRPr="00B82BBF">
        <w:rPr>
          <w:rFonts w:asciiTheme="minorHAnsi" w:hAnsiTheme="minorHAnsi" w:cs="Times New Roman"/>
        </w:rPr>
        <w:t>Wyniki konkursu ogłasza się niezwłocznie po podjęciu decyzji w Biuletynie Informacji Publicznej, w siedzibie PFRON w miejscu przeznaczonym na zamieszczanie ogłoszeń oraz na stronie internetowej PFRON.</w:t>
      </w:r>
    </w:p>
    <w:p w:rsidR="00A035A4" w:rsidRPr="00A00CF1" w:rsidRDefault="00A9584A" w:rsidP="00476C20">
      <w:pPr>
        <w:pStyle w:val="Akapitzlist"/>
        <w:numPr>
          <w:ilvl w:val="0"/>
          <w:numId w:val="23"/>
        </w:numPr>
        <w:tabs>
          <w:tab w:val="clear" w:pos="360"/>
          <w:tab w:val="num" w:pos="426"/>
        </w:tabs>
        <w:spacing w:before="120"/>
        <w:ind w:left="426" w:hanging="426"/>
        <w:jc w:val="both"/>
        <w:rPr>
          <w:rFonts w:asciiTheme="minorHAnsi" w:hAnsiTheme="minorHAnsi"/>
        </w:rPr>
      </w:pPr>
      <w:r w:rsidRPr="00A9584A">
        <w:rPr>
          <w:rFonts w:asciiTheme="minorHAnsi" w:hAnsiTheme="minorHAnsi"/>
        </w:rPr>
        <w:t xml:space="preserve">Projekty, które otrzymały pozytywną ocenę merytoryczną lecz nie uzyskały </w:t>
      </w:r>
      <w:r w:rsidRPr="00A00CF1">
        <w:rPr>
          <w:rFonts w:asciiTheme="minorHAnsi" w:hAnsiTheme="minorHAnsi"/>
        </w:rPr>
        <w:t>dofinansowania, zostają umieszczone na liście rezerwowej. Lista rezerwowa obowiązuje do końca danego roku budżetowego i dotyczy limitu środków finansowych przewidzianych na dany konkurs (tym samym, projekty nie przechodzą z listy rezerwowej do realizacji w roku następnym).</w:t>
      </w:r>
    </w:p>
    <w:p w:rsidR="00A00CF1" w:rsidRDefault="00A00CF1" w:rsidP="00476C20">
      <w:pPr>
        <w:numPr>
          <w:ilvl w:val="0"/>
          <w:numId w:val="23"/>
        </w:numPr>
        <w:tabs>
          <w:tab w:val="clear" w:pos="360"/>
          <w:tab w:val="num" w:pos="426"/>
        </w:tabs>
        <w:spacing w:before="120"/>
        <w:ind w:left="426" w:hanging="426"/>
        <w:jc w:val="both"/>
        <w:rPr>
          <w:rFonts w:asciiTheme="minorHAnsi" w:hAnsiTheme="minorHAnsi" w:cstheme="minorHAnsi"/>
        </w:rPr>
      </w:pPr>
      <w:r w:rsidRPr="00C57184">
        <w:rPr>
          <w:rFonts w:asciiTheme="minorHAnsi" w:hAnsiTheme="minorHAnsi" w:cstheme="minorHAnsi"/>
        </w:rPr>
        <w:t>Wnioski rozpatrzone pozytywnie są realizowane i rozliczane w Biurze PFRON. Wnioski rozpatrzone negatywnie podlegają archiwizacji, z tym że wnioski z listy rezerwowej podlegają archiwizacji po zakończeniu danego roku budżetowego.</w:t>
      </w:r>
    </w:p>
    <w:p w:rsidR="00A035A4" w:rsidRPr="00026DFD" w:rsidRDefault="00A035A4" w:rsidP="002947D8">
      <w:pPr>
        <w:spacing w:before="480" w:after="240"/>
        <w:ind w:left="454" w:hanging="454"/>
        <w:jc w:val="both"/>
        <w:rPr>
          <w:rFonts w:asciiTheme="minorHAnsi" w:hAnsiTheme="minorHAnsi" w:cs="Times New Roman"/>
          <w:b/>
          <w:bCs/>
          <w:sz w:val="32"/>
          <w:szCs w:val="32"/>
        </w:rPr>
      </w:pPr>
      <w:r w:rsidRPr="00026DFD">
        <w:rPr>
          <w:rFonts w:asciiTheme="minorHAnsi" w:hAnsiTheme="minorHAnsi" w:cs="Times New Roman"/>
          <w:b/>
          <w:bCs/>
          <w:sz w:val="32"/>
          <w:szCs w:val="32"/>
        </w:rPr>
        <w:t>X.</w:t>
      </w:r>
      <w:r w:rsidRPr="00026DFD">
        <w:rPr>
          <w:rFonts w:asciiTheme="minorHAnsi" w:hAnsiTheme="minorHAnsi" w:cs="Times New Roman"/>
          <w:b/>
          <w:bCs/>
          <w:sz w:val="32"/>
          <w:szCs w:val="32"/>
        </w:rPr>
        <w:tab/>
      </w:r>
      <w:r w:rsidRPr="00A035A4">
        <w:rPr>
          <w:rFonts w:asciiTheme="minorHAnsi" w:hAnsiTheme="minorHAnsi" w:cs="Times New Roman"/>
          <w:b/>
          <w:bCs/>
          <w:sz w:val="32"/>
          <w:szCs w:val="32"/>
        </w:rPr>
        <w:t xml:space="preserve">Aktualizacja </w:t>
      </w:r>
      <w:r w:rsidR="000706CD" w:rsidRPr="00026DFD">
        <w:rPr>
          <w:rFonts w:asciiTheme="minorHAnsi" w:hAnsiTheme="minorHAnsi" w:cs="Times New Roman"/>
          <w:b/>
          <w:bCs/>
          <w:sz w:val="32"/>
          <w:szCs w:val="32"/>
        </w:rPr>
        <w:t>wniosku przed podpisaniem umowy</w:t>
      </w:r>
      <w:r w:rsidR="00A41603">
        <w:rPr>
          <w:rFonts w:asciiTheme="minorHAnsi" w:hAnsiTheme="minorHAnsi" w:cs="Times New Roman"/>
          <w:b/>
          <w:bCs/>
          <w:sz w:val="32"/>
          <w:szCs w:val="32"/>
        </w:rPr>
        <w:t xml:space="preserve"> </w:t>
      </w:r>
      <w:r w:rsidR="00A41603" w:rsidRPr="005A69A8">
        <w:rPr>
          <w:rFonts w:asciiTheme="minorHAnsi" w:hAnsiTheme="minorHAnsi" w:cs="Times New Roman"/>
          <w:b/>
          <w:bCs/>
          <w:sz w:val="32"/>
          <w:szCs w:val="32"/>
        </w:rPr>
        <w:t>o dofinansowanie</w:t>
      </w:r>
    </w:p>
    <w:p w:rsidR="00007BDE" w:rsidRPr="00007BDE" w:rsidRDefault="00007BDE" w:rsidP="00476C20">
      <w:pPr>
        <w:pStyle w:val="Akapitzlist"/>
        <w:numPr>
          <w:ilvl w:val="0"/>
          <w:numId w:val="24"/>
        </w:numPr>
        <w:tabs>
          <w:tab w:val="clear" w:pos="360"/>
          <w:tab w:val="left" w:pos="426"/>
        </w:tabs>
        <w:autoSpaceDE w:val="0"/>
        <w:autoSpaceDN w:val="0"/>
        <w:adjustRightInd w:val="0"/>
        <w:spacing w:before="120"/>
        <w:ind w:left="426" w:hanging="426"/>
        <w:jc w:val="both"/>
        <w:rPr>
          <w:rFonts w:asciiTheme="minorHAnsi" w:eastAsiaTheme="minorHAnsi" w:hAnsiTheme="minorHAnsi" w:cs="Calibri"/>
          <w:color w:val="000000"/>
          <w:lang w:eastAsia="en-US"/>
        </w:rPr>
      </w:pPr>
      <w:r w:rsidRPr="00007BDE">
        <w:rPr>
          <w:rFonts w:asciiTheme="minorHAnsi" w:hAnsiTheme="minorHAnsi" w:cs="Times New Roman"/>
        </w:rPr>
        <w:t>Po podjęciu decyzji w sprawie przyznania dofinansowania PFRON informuje Wnioskodawcę (Wnioskodawcę-Lidera) o zidentyfikowanych przez komisję konkursową podczas oceny merytorycznej niekwalifikowalnych, zbę</w:t>
      </w:r>
      <w:r>
        <w:rPr>
          <w:rFonts w:asciiTheme="minorHAnsi" w:hAnsiTheme="minorHAnsi" w:cs="Times New Roman"/>
        </w:rPr>
        <w:t>dnych lub zawyżonych kosztach w </w:t>
      </w:r>
      <w:r w:rsidRPr="00007BDE">
        <w:rPr>
          <w:rFonts w:asciiTheme="minorHAnsi" w:hAnsiTheme="minorHAnsi" w:cs="Times New Roman"/>
        </w:rPr>
        <w:t>budżecie projektu.</w:t>
      </w:r>
    </w:p>
    <w:p w:rsidR="0095192F" w:rsidRDefault="00007BDE" w:rsidP="00476C20">
      <w:pPr>
        <w:numPr>
          <w:ilvl w:val="0"/>
          <w:numId w:val="24"/>
        </w:numPr>
        <w:tabs>
          <w:tab w:val="clear" w:pos="360"/>
          <w:tab w:val="left" w:pos="426"/>
        </w:tabs>
        <w:spacing w:before="120"/>
        <w:ind w:left="426" w:hanging="426"/>
        <w:jc w:val="both"/>
        <w:rPr>
          <w:rFonts w:asciiTheme="minorHAnsi" w:hAnsiTheme="minorHAnsi" w:cs="Times New Roman"/>
        </w:rPr>
      </w:pPr>
      <w:r w:rsidRPr="00007BDE">
        <w:rPr>
          <w:rFonts w:asciiTheme="minorHAnsi" w:hAnsiTheme="minorHAnsi" w:cs="Times New Roman"/>
        </w:rPr>
        <w:t xml:space="preserve">Wnioskodawca (Wnioskodawca-Lider) zobowiązany jest do </w:t>
      </w:r>
      <w:r>
        <w:rPr>
          <w:rFonts w:asciiTheme="minorHAnsi" w:hAnsiTheme="minorHAnsi" w:cs="Times New Roman"/>
        </w:rPr>
        <w:t>zaktualizowania wniosku, w </w:t>
      </w:r>
      <w:r w:rsidRPr="00007BDE">
        <w:rPr>
          <w:rFonts w:asciiTheme="minorHAnsi" w:hAnsiTheme="minorHAnsi" w:cs="Times New Roman"/>
        </w:rPr>
        <w:t>tym budżetu projektu, zgodnie z uwagami komisji konkursowej.</w:t>
      </w:r>
    </w:p>
    <w:p w:rsidR="0095192F" w:rsidRPr="00BC7312" w:rsidRDefault="005D5C2D" w:rsidP="00476C20">
      <w:pPr>
        <w:numPr>
          <w:ilvl w:val="0"/>
          <w:numId w:val="24"/>
        </w:numPr>
        <w:tabs>
          <w:tab w:val="clear" w:pos="360"/>
          <w:tab w:val="left" w:pos="426"/>
        </w:tabs>
        <w:spacing w:before="120"/>
        <w:ind w:left="426" w:hanging="426"/>
        <w:jc w:val="both"/>
        <w:rPr>
          <w:rFonts w:ascii="Calibri" w:eastAsiaTheme="minorHAnsi" w:hAnsi="Calibri" w:cs="Calibri"/>
          <w:lang w:eastAsia="en-US"/>
        </w:rPr>
      </w:pPr>
      <w:r w:rsidRPr="0095192F">
        <w:rPr>
          <w:rFonts w:ascii="Calibri" w:hAnsi="Calibri" w:cs="Calibri"/>
        </w:rPr>
        <w:t xml:space="preserve">Wymagane jest dostarczenie, wraz z wersją papierową, aktualizacji wniosku w wersji elektronicznej </w:t>
      </w:r>
      <w:r w:rsidRPr="00933F03">
        <w:rPr>
          <w:rFonts w:ascii="Calibri" w:hAnsi="Calibri" w:cs="Calibri"/>
        </w:rPr>
        <w:t>(wraz z załącznikami).</w:t>
      </w:r>
      <w:r w:rsidRPr="0095192F">
        <w:rPr>
          <w:rFonts w:ascii="Calibri" w:hAnsi="Calibri" w:cs="Calibri"/>
        </w:rPr>
        <w:t xml:space="preserve"> </w:t>
      </w:r>
      <w:r w:rsidRPr="0095192F">
        <w:rPr>
          <w:rFonts w:ascii="Calibri" w:eastAsiaTheme="minorHAnsi" w:hAnsi="Calibri" w:cs="Calibri"/>
          <w:color w:val="000000"/>
          <w:lang w:eastAsia="en-US"/>
        </w:rPr>
        <w:t>A</w:t>
      </w:r>
      <w:r w:rsidR="0095192F" w:rsidRPr="0095192F">
        <w:rPr>
          <w:rFonts w:ascii="Calibri" w:eastAsiaTheme="minorHAnsi" w:hAnsi="Calibri" w:cs="Calibri"/>
          <w:color w:val="000000"/>
          <w:lang w:eastAsia="en-US"/>
        </w:rPr>
        <w:t>ktualizacja</w:t>
      </w:r>
      <w:r w:rsidR="00CC060F" w:rsidRPr="0095192F">
        <w:rPr>
          <w:rFonts w:ascii="Calibri" w:eastAsiaTheme="minorHAnsi" w:hAnsi="Calibri" w:cs="Calibri"/>
          <w:color w:val="000000"/>
          <w:lang w:eastAsia="en-US"/>
        </w:rPr>
        <w:t xml:space="preserve"> wniosku musi zostać </w:t>
      </w:r>
      <w:r w:rsidR="00F94B4A">
        <w:rPr>
          <w:rFonts w:ascii="Calibri" w:eastAsiaTheme="minorHAnsi" w:hAnsi="Calibri" w:cs="Calibri"/>
          <w:color w:val="000000"/>
          <w:lang w:eastAsia="en-US"/>
        </w:rPr>
        <w:t>złożona</w:t>
      </w:r>
      <w:r w:rsidR="00CC060F" w:rsidRPr="0095192F">
        <w:rPr>
          <w:rFonts w:ascii="Calibri" w:eastAsiaTheme="minorHAnsi" w:hAnsi="Calibri" w:cs="Calibri"/>
          <w:color w:val="000000"/>
          <w:lang w:eastAsia="en-US"/>
        </w:rPr>
        <w:t xml:space="preserve"> do PFRON </w:t>
      </w:r>
      <w:r w:rsidR="00CC060F" w:rsidRPr="00D3778A">
        <w:rPr>
          <w:rFonts w:ascii="Calibri" w:eastAsiaTheme="minorHAnsi" w:hAnsi="Calibri" w:cs="Calibri"/>
          <w:color w:val="000000"/>
          <w:lang w:eastAsia="en-US"/>
        </w:rPr>
        <w:t>najpóź</w:t>
      </w:r>
      <w:r w:rsidR="0095192F" w:rsidRPr="00D3778A">
        <w:rPr>
          <w:rFonts w:ascii="Calibri" w:eastAsiaTheme="minorHAnsi" w:hAnsi="Calibri" w:cs="Calibri"/>
          <w:color w:val="000000"/>
          <w:lang w:eastAsia="en-US"/>
        </w:rPr>
        <w:t xml:space="preserve">niej w terminie </w:t>
      </w:r>
      <w:r w:rsidR="002F093B" w:rsidRPr="002947D8">
        <w:rPr>
          <w:rFonts w:ascii="Calibri" w:eastAsiaTheme="minorHAnsi" w:hAnsi="Calibri" w:cs="Calibri"/>
          <w:lang w:eastAsia="en-US"/>
        </w:rPr>
        <w:t>5 dni</w:t>
      </w:r>
      <w:r w:rsidR="002F093B">
        <w:rPr>
          <w:rFonts w:ascii="Calibri" w:eastAsiaTheme="minorHAnsi" w:hAnsi="Calibri" w:cs="Calibri"/>
          <w:color w:val="000000"/>
          <w:lang w:eastAsia="en-US"/>
        </w:rPr>
        <w:t xml:space="preserve"> </w:t>
      </w:r>
      <w:r w:rsidR="00CC060F" w:rsidRPr="00D3778A">
        <w:rPr>
          <w:rFonts w:ascii="Calibri" w:eastAsiaTheme="minorHAnsi" w:hAnsi="Calibri" w:cs="Calibri"/>
          <w:color w:val="000000"/>
          <w:lang w:eastAsia="en-US"/>
        </w:rPr>
        <w:t>roboczych</w:t>
      </w:r>
      <w:r w:rsidR="00CC060F" w:rsidRPr="0095192F">
        <w:rPr>
          <w:rFonts w:ascii="Calibri" w:eastAsiaTheme="minorHAnsi" w:hAnsi="Calibri" w:cs="Calibri"/>
          <w:color w:val="000000"/>
          <w:lang w:eastAsia="en-US"/>
        </w:rPr>
        <w:t xml:space="preserve"> od daty otrzymania pisma z PFRON</w:t>
      </w:r>
      <w:r w:rsidRPr="0095192F">
        <w:rPr>
          <w:rFonts w:ascii="Calibri" w:eastAsiaTheme="minorHAnsi" w:hAnsi="Calibri" w:cs="Calibri"/>
          <w:color w:val="000000"/>
          <w:lang w:eastAsia="en-US"/>
        </w:rPr>
        <w:t>.</w:t>
      </w:r>
      <w:r w:rsidR="001E4082">
        <w:rPr>
          <w:rFonts w:ascii="Calibri" w:eastAsiaTheme="minorHAnsi" w:hAnsi="Calibri" w:cs="Calibri"/>
          <w:color w:val="000000"/>
          <w:lang w:eastAsia="en-US"/>
        </w:rPr>
        <w:t xml:space="preserve"> </w:t>
      </w:r>
      <w:r w:rsidR="001E4082" w:rsidRPr="00BC7312">
        <w:rPr>
          <w:rFonts w:ascii="Calibri" w:eastAsiaTheme="minorHAnsi" w:hAnsi="Calibri" w:cs="Calibri"/>
          <w:lang w:eastAsia="en-US"/>
        </w:rPr>
        <w:t>Musi zostać zachowana tożsamość wersji elektronicznej oraz papierowej zaktualizowanego wniosku – Wnioskodawca musi złożyć oświadczenie w tym zakresie.</w:t>
      </w:r>
    </w:p>
    <w:p w:rsidR="005D5C2D" w:rsidRPr="0095192F" w:rsidRDefault="0095192F" w:rsidP="00476C20">
      <w:pPr>
        <w:numPr>
          <w:ilvl w:val="0"/>
          <w:numId w:val="24"/>
        </w:numPr>
        <w:tabs>
          <w:tab w:val="clear" w:pos="360"/>
          <w:tab w:val="left" w:pos="426"/>
        </w:tabs>
        <w:spacing w:before="120"/>
        <w:ind w:left="426" w:hanging="426"/>
        <w:jc w:val="both"/>
        <w:rPr>
          <w:rFonts w:asciiTheme="minorHAnsi" w:hAnsiTheme="minorHAnsi" w:cs="Times New Roman"/>
        </w:rPr>
      </w:pPr>
      <w:r w:rsidRPr="0095192F">
        <w:rPr>
          <w:rFonts w:ascii="Calibri" w:hAnsi="Calibri" w:cs="Calibri"/>
        </w:rPr>
        <w:t>Za datę złożenia aktualizacji wniosku uważa się datę jego wpłynięcia do Biura PFRON,</w:t>
      </w:r>
      <w:r w:rsidR="0004792B">
        <w:rPr>
          <w:rFonts w:ascii="Calibri" w:hAnsi="Calibri" w:cs="Calibri"/>
        </w:rPr>
        <w:t xml:space="preserve"> </w:t>
      </w:r>
      <w:r w:rsidRPr="0095192F">
        <w:rPr>
          <w:rFonts w:ascii="Calibri" w:hAnsi="Calibri" w:cs="Calibri"/>
        </w:rPr>
        <w:t>a</w:t>
      </w:r>
      <w:r w:rsidR="0004792B">
        <w:rPr>
          <w:rFonts w:ascii="Calibri" w:hAnsi="Calibri" w:cs="Calibri"/>
        </w:rPr>
        <w:t> </w:t>
      </w:r>
      <w:r w:rsidRPr="0095192F">
        <w:rPr>
          <w:rFonts w:ascii="Calibri" w:hAnsi="Calibri" w:cs="Calibri"/>
        </w:rPr>
        <w:t>w</w:t>
      </w:r>
      <w:r w:rsidR="0004792B">
        <w:rPr>
          <w:rFonts w:ascii="Calibri" w:hAnsi="Calibri" w:cs="Calibri"/>
        </w:rPr>
        <w:t> </w:t>
      </w:r>
      <w:r w:rsidRPr="0095192F">
        <w:rPr>
          <w:rFonts w:ascii="Calibri" w:hAnsi="Calibri" w:cs="Calibri"/>
        </w:rPr>
        <w:t xml:space="preserve">przypadku </w:t>
      </w:r>
      <w:r w:rsidR="00F94B4A">
        <w:rPr>
          <w:rFonts w:ascii="Calibri" w:hAnsi="Calibri" w:cs="Calibri"/>
        </w:rPr>
        <w:t xml:space="preserve">aktualizacji </w:t>
      </w:r>
      <w:r w:rsidRPr="0095192F">
        <w:rPr>
          <w:rFonts w:ascii="Calibri" w:hAnsi="Calibri" w:cs="Calibri"/>
        </w:rPr>
        <w:t>wniosków składanych drogą pocztową, datę stempla pocztowego.</w:t>
      </w:r>
    </w:p>
    <w:p w:rsidR="001363A6" w:rsidRPr="008A17E0" w:rsidRDefault="00CC060F" w:rsidP="001363A6">
      <w:pPr>
        <w:numPr>
          <w:ilvl w:val="0"/>
          <w:numId w:val="24"/>
        </w:numPr>
        <w:tabs>
          <w:tab w:val="clear" w:pos="360"/>
          <w:tab w:val="left" w:pos="426"/>
        </w:tabs>
        <w:spacing w:before="120"/>
        <w:ind w:left="426" w:hanging="426"/>
        <w:jc w:val="both"/>
        <w:rPr>
          <w:rFonts w:asciiTheme="minorHAnsi" w:hAnsiTheme="minorHAnsi" w:cs="Times New Roman"/>
        </w:rPr>
      </w:pPr>
      <w:r>
        <w:rPr>
          <w:rFonts w:ascii="Calibri" w:eastAsiaTheme="minorHAnsi" w:hAnsi="Calibri" w:cs="Calibri"/>
          <w:color w:val="000000"/>
          <w:lang w:eastAsia="en-US"/>
        </w:rPr>
        <w:t>Aktualizacja wniosku w wersji papierowej musi być podpisana przez osoby upoważnione do składania oświadczeń woli w imieniu Wnioskodawcy (Wnioskodawców –</w:t>
      </w:r>
      <w:r w:rsidR="0004792B">
        <w:rPr>
          <w:rFonts w:ascii="Calibri" w:eastAsiaTheme="minorHAnsi" w:hAnsi="Calibri" w:cs="Calibri"/>
          <w:color w:val="000000"/>
          <w:lang w:eastAsia="en-US"/>
        </w:rPr>
        <w:t xml:space="preserve"> </w:t>
      </w:r>
      <w:r>
        <w:rPr>
          <w:rFonts w:ascii="Calibri" w:eastAsiaTheme="minorHAnsi" w:hAnsi="Calibri" w:cs="Calibri"/>
          <w:color w:val="000000"/>
          <w:lang w:eastAsia="en-US"/>
        </w:rPr>
        <w:t>w</w:t>
      </w:r>
      <w:r w:rsidR="0004792B">
        <w:rPr>
          <w:rFonts w:ascii="Calibri" w:eastAsiaTheme="minorHAnsi" w:hAnsi="Calibri" w:cs="Calibri"/>
          <w:color w:val="000000"/>
          <w:lang w:eastAsia="en-US"/>
        </w:rPr>
        <w:t> </w:t>
      </w:r>
      <w:r>
        <w:rPr>
          <w:rFonts w:ascii="Calibri" w:eastAsiaTheme="minorHAnsi" w:hAnsi="Calibri" w:cs="Calibri"/>
          <w:color w:val="000000"/>
          <w:lang w:eastAsia="en-US"/>
        </w:rPr>
        <w:t>przypadku wniosku wspólnego) i zaciągania zobowiązań finansowych. Podpisy muszą być opatrzone pieczęcią imienną (nie jest wystarczające parafowanie dokumentu).</w:t>
      </w:r>
    </w:p>
    <w:p w:rsidR="00D10DF7" w:rsidRPr="00BC7312" w:rsidRDefault="00D10DF7" w:rsidP="00476C20">
      <w:pPr>
        <w:numPr>
          <w:ilvl w:val="0"/>
          <w:numId w:val="24"/>
        </w:numPr>
        <w:tabs>
          <w:tab w:val="clear" w:pos="360"/>
          <w:tab w:val="left" w:pos="426"/>
        </w:tabs>
        <w:spacing w:before="120"/>
        <w:ind w:left="426" w:hanging="426"/>
        <w:jc w:val="both"/>
        <w:rPr>
          <w:rFonts w:ascii="Calibri" w:eastAsiaTheme="minorHAnsi" w:hAnsi="Calibri" w:cs="Calibri"/>
          <w:lang w:eastAsia="en-US"/>
        </w:rPr>
      </w:pPr>
      <w:r w:rsidRPr="00BC7312">
        <w:rPr>
          <w:rFonts w:ascii="Calibri" w:eastAsiaTheme="minorHAnsi" w:hAnsi="Calibri" w:cs="Calibri"/>
          <w:lang w:eastAsia="en-US"/>
        </w:rPr>
        <w:t>Jeżeli w pierwszym terminie wniosek nie zostanie zaktualizowany prawidłowo –wyznaczony zostanie Wnioskodawcy termin (nie dłuższy niż 5 dni roboczych) na przeprowadzenie ponownej aktualizacji.</w:t>
      </w:r>
    </w:p>
    <w:p w:rsidR="002F093B" w:rsidRPr="00BC7312" w:rsidRDefault="002F093B" w:rsidP="00476C20">
      <w:pPr>
        <w:numPr>
          <w:ilvl w:val="0"/>
          <w:numId w:val="24"/>
        </w:numPr>
        <w:tabs>
          <w:tab w:val="clear" w:pos="360"/>
          <w:tab w:val="left" w:pos="426"/>
        </w:tabs>
        <w:spacing w:before="120"/>
        <w:ind w:left="426" w:hanging="426"/>
        <w:jc w:val="both"/>
        <w:rPr>
          <w:rFonts w:ascii="Calibri" w:eastAsiaTheme="minorHAnsi" w:hAnsi="Calibri" w:cs="Calibri"/>
          <w:lang w:eastAsia="en-US"/>
        </w:rPr>
      </w:pPr>
      <w:r w:rsidRPr="00BC7312">
        <w:rPr>
          <w:rFonts w:ascii="Calibri" w:eastAsiaTheme="minorHAnsi" w:hAnsi="Calibri" w:cs="Calibri"/>
          <w:lang w:eastAsia="en-US"/>
        </w:rPr>
        <w:lastRenderedPageBreak/>
        <w:t>Co do zasady dopuszcza się możliwość jedynie dwu</w:t>
      </w:r>
      <w:r w:rsidR="00D10DF7" w:rsidRPr="00BC7312">
        <w:rPr>
          <w:rFonts w:ascii="Calibri" w:eastAsiaTheme="minorHAnsi" w:hAnsi="Calibri" w:cs="Calibri"/>
          <w:lang w:eastAsia="en-US"/>
        </w:rPr>
        <w:t>krotnego aktualizowania wniosku. W</w:t>
      </w:r>
      <w:r w:rsidRPr="00BC7312">
        <w:rPr>
          <w:rFonts w:ascii="Calibri" w:eastAsiaTheme="minorHAnsi" w:hAnsi="Calibri" w:cs="Calibri"/>
          <w:lang w:eastAsia="en-US"/>
        </w:rPr>
        <w:t>niosek, który po drugiej aktualizacji zawiera błędy może zostać wycofany z</w:t>
      </w:r>
      <w:r w:rsidR="00D10DF7" w:rsidRPr="00BC7312">
        <w:rPr>
          <w:rFonts w:ascii="Calibri" w:eastAsiaTheme="minorHAnsi" w:hAnsi="Calibri" w:cs="Calibri"/>
          <w:lang w:eastAsia="en-US"/>
        </w:rPr>
        <w:t> </w:t>
      </w:r>
      <w:r w:rsidRPr="00BC7312">
        <w:rPr>
          <w:rFonts w:ascii="Calibri" w:eastAsiaTheme="minorHAnsi" w:hAnsi="Calibri" w:cs="Calibri"/>
          <w:lang w:eastAsia="en-US"/>
        </w:rPr>
        <w:t>dofinansowania na podstawie analizy przyczyn zaistnienia sytuacji skutkującej błędami w aktualizacji wniosku</w:t>
      </w:r>
      <w:r w:rsidR="00D10DF7" w:rsidRPr="00BC7312">
        <w:rPr>
          <w:rFonts w:ascii="Calibri" w:eastAsiaTheme="minorHAnsi" w:hAnsi="Calibri" w:cs="Calibri"/>
          <w:lang w:eastAsia="en-US"/>
        </w:rPr>
        <w:t xml:space="preserve">. W </w:t>
      </w:r>
      <w:r w:rsidRPr="00BC7312">
        <w:rPr>
          <w:rFonts w:ascii="Calibri" w:eastAsiaTheme="minorHAnsi" w:hAnsi="Calibri" w:cs="Calibri"/>
          <w:lang w:eastAsia="en-US"/>
        </w:rPr>
        <w:t>uzasadnionych przypadkach Pełnomocnicy Zarządu PFRON mogą podjąć decyzję o wyrażeniu zgody na przeprowadzenie trzeciej (lub kolejnej) aktualizacji wniosku</w:t>
      </w:r>
      <w:r w:rsidR="00D10DF7" w:rsidRPr="00BC7312">
        <w:rPr>
          <w:rFonts w:ascii="Calibri" w:eastAsiaTheme="minorHAnsi" w:hAnsi="Calibri" w:cs="Calibri"/>
          <w:lang w:eastAsia="en-US"/>
        </w:rPr>
        <w:t>.</w:t>
      </w:r>
      <w:r w:rsidRPr="00BC7312">
        <w:rPr>
          <w:rFonts w:ascii="Calibri" w:eastAsiaTheme="minorHAnsi" w:hAnsi="Calibri" w:cs="Calibri"/>
          <w:lang w:eastAsia="en-US"/>
        </w:rPr>
        <w:t xml:space="preserve"> Wnioskodawca może wystąpić do PFRON o podjęcie decyzji w</w:t>
      </w:r>
      <w:r w:rsidR="00D10DF7" w:rsidRPr="00BC7312">
        <w:rPr>
          <w:rFonts w:ascii="Calibri" w:eastAsiaTheme="minorHAnsi" w:hAnsi="Calibri" w:cs="Calibri"/>
          <w:lang w:eastAsia="en-US"/>
        </w:rPr>
        <w:t> </w:t>
      </w:r>
      <w:r w:rsidRPr="00BC7312">
        <w:rPr>
          <w:rFonts w:ascii="Calibri" w:eastAsiaTheme="minorHAnsi" w:hAnsi="Calibri" w:cs="Calibri"/>
          <w:lang w:eastAsia="en-US"/>
        </w:rPr>
        <w:t>sprawie przeprowadzenia trzeciej (lub kolejnej) aktualizacji wniosku najpóźniej w terminie 5 dni roboczych od daty poinformowania przez PFRON o błędach w drugiej (lub kolejnej) aktualizacji wniosku</w:t>
      </w:r>
      <w:r w:rsidR="00D10DF7" w:rsidRPr="00BC7312">
        <w:rPr>
          <w:rFonts w:ascii="Calibri" w:eastAsiaTheme="minorHAnsi" w:hAnsi="Calibri" w:cs="Calibri"/>
          <w:lang w:eastAsia="en-US"/>
        </w:rPr>
        <w:t>.</w:t>
      </w:r>
    </w:p>
    <w:p w:rsidR="002F093B" w:rsidRPr="00BC7312" w:rsidRDefault="00D10DF7" w:rsidP="00476C20">
      <w:pPr>
        <w:numPr>
          <w:ilvl w:val="0"/>
          <w:numId w:val="24"/>
        </w:numPr>
        <w:tabs>
          <w:tab w:val="clear" w:pos="360"/>
          <w:tab w:val="left" w:pos="426"/>
        </w:tabs>
        <w:spacing w:before="120"/>
        <w:ind w:left="426" w:hanging="426"/>
        <w:jc w:val="both"/>
        <w:rPr>
          <w:rFonts w:ascii="Calibri" w:eastAsiaTheme="minorHAnsi" w:hAnsi="Calibri" w:cs="Calibri"/>
          <w:lang w:eastAsia="en-US"/>
        </w:rPr>
      </w:pPr>
      <w:r w:rsidRPr="00BC7312">
        <w:rPr>
          <w:rFonts w:ascii="Calibri" w:eastAsiaTheme="minorHAnsi" w:hAnsi="Calibri" w:cs="Calibri"/>
          <w:lang w:eastAsia="en-US"/>
        </w:rPr>
        <w:t>W</w:t>
      </w:r>
      <w:r w:rsidR="002F093B" w:rsidRPr="00BC7312">
        <w:rPr>
          <w:rFonts w:ascii="Calibri" w:eastAsiaTheme="minorHAnsi" w:hAnsi="Calibri" w:cs="Calibri"/>
          <w:lang w:eastAsia="en-US"/>
        </w:rPr>
        <w:t xml:space="preserve"> zaktualizowanym wniosku mogą zostać wprowadzone wyłącznie zmiany które wynikają z uwag komisji konkursowej – tym samym w budżecie projektu nie mogą zostać wprowadzone nowe kategorie i pozycje kosztów oraz nie mogą </w:t>
      </w:r>
      <w:r w:rsidRPr="00BC7312">
        <w:rPr>
          <w:rFonts w:ascii="Calibri" w:eastAsiaTheme="minorHAnsi" w:hAnsi="Calibri" w:cs="Calibri"/>
          <w:lang w:eastAsia="en-US"/>
        </w:rPr>
        <w:t>ulec zwiększeniu stawki kosztów.</w:t>
      </w:r>
      <w:r w:rsidR="002F093B" w:rsidRPr="00BC7312">
        <w:rPr>
          <w:rFonts w:ascii="Calibri" w:eastAsiaTheme="minorHAnsi" w:hAnsi="Calibri" w:cs="Calibri"/>
          <w:lang w:eastAsia="en-US"/>
        </w:rPr>
        <w:t xml:space="preserve"> </w:t>
      </w:r>
      <w:r w:rsidRPr="00BC7312">
        <w:rPr>
          <w:rFonts w:ascii="Calibri" w:eastAsiaTheme="minorHAnsi" w:hAnsi="Calibri" w:cs="Calibri"/>
          <w:lang w:eastAsia="en-US"/>
        </w:rPr>
        <w:t>P</w:t>
      </w:r>
      <w:r w:rsidR="002F093B" w:rsidRPr="00BC7312">
        <w:rPr>
          <w:rFonts w:ascii="Calibri" w:eastAsiaTheme="minorHAnsi" w:hAnsi="Calibri" w:cs="Calibri"/>
          <w:lang w:eastAsia="en-US"/>
        </w:rPr>
        <w:t>onadto</w:t>
      </w:r>
      <w:r w:rsidRPr="00BC7312">
        <w:rPr>
          <w:rFonts w:ascii="Calibri" w:eastAsiaTheme="minorHAnsi" w:hAnsi="Calibri" w:cs="Calibri"/>
          <w:lang w:eastAsia="en-US"/>
        </w:rPr>
        <w:t>,</w:t>
      </w:r>
      <w:r w:rsidR="002F093B" w:rsidRPr="00BC7312">
        <w:rPr>
          <w:rFonts w:ascii="Calibri" w:eastAsiaTheme="minorHAnsi" w:hAnsi="Calibri" w:cs="Calibri"/>
          <w:lang w:eastAsia="en-US"/>
        </w:rPr>
        <w:t xml:space="preserve"> nie jest możliwe zmniejszenie planowanej wartości wskaźnika produktu oraz rezultatu, a także planowanej liczby beneficjentów ostatecznych projektu (chyba że konieczność zmiany wynik</w:t>
      </w:r>
      <w:r w:rsidRPr="00BC7312">
        <w:rPr>
          <w:rFonts w:ascii="Calibri" w:eastAsiaTheme="minorHAnsi" w:hAnsi="Calibri" w:cs="Calibri"/>
          <w:lang w:eastAsia="en-US"/>
        </w:rPr>
        <w:t>a z opinii komisji konkursowej).</w:t>
      </w:r>
    </w:p>
    <w:p w:rsidR="00007BDE" w:rsidRPr="00FC310C" w:rsidRDefault="00007BDE" w:rsidP="00476C20">
      <w:pPr>
        <w:numPr>
          <w:ilvl w:val="0"/>
          <w:numId w:val="24"/>
        </w:numPr>
        <w:tabs>
          <w:tab w:val="clear" w:pos="360"/>
        </w:tabs>
        <w:spacing w:before="120"/>
        <w:ind w:left="426" w:hanging="426"/>
        <w:jc w:val="both"/>
        <w:rPr>
          <w:rFonts w:asciiTheme="minorHAnsi" w:hAnsiTheme="minorHAnsi" w:cs="Times New Roman"/>
        </w:rPr>
      </w:pPr>
      <w:r w:rsidRPr="00FC310C">
        <w:rPr>
          <w:rFonts w:asciiTheme="minorHAnsi" w:eastAsiaTheme="minorHAnsi" w:hAnsiTheme="minorHAnsi" w:cs="Calibri"/>
          <w:color w:val="000000"/>
          <w:lang w:eastAsia="en-US"/>
        </w:rPr>
        <w:t xml:space="preserve">Przyznanie dofinansowania na poziomie niższym od kwoty wynikającej z propozycji komisji konkursowej skutkuje przyjęciem następującego trybu postępowania w sprawie </w:t>
      </w:r>
      <w:r w:rsidRPr="00FC310C">
        <w:rPr>
          <w:rFonts w:ascii="Calibri" w:eastAsiaTheme="minorHAnsi" w:hAnsi="Calibri" w:cs="Calibri"/>
          <w:color w:val="000000"/>
          <w:lang w:eastAsia="en-US"/>
        </w:rPr>
        <w:t>ustalenia z Wnioskodawcą (Wnioskodawcą-Liderem – w przypadku wniosku wspólnego) aktualizacji wniosku:</w:t>
      </w:r>
    </w:p>
    <w:p w:rsidR="00007BDE" w:rsidRPr="00BC7312" w:rsidRDefault="00007BDE" w:rsidP="002F093B">
      <w:pPr>
        <w:tabs>
          <w:tab w:val="left" w:pos="993"/>
        </w:tabs>
        <w:autoSpaceDE w:val="0"/>
        <w:autoSpaceDN w:val="0"/>
        <w:adjustRightInd w:val="0"/>
        <w:spacing w:before="60"/>
        <w:ind w:left="851" w:hanging="425"/>
        <w:jc w:val="both"/>
        <w:rPr>
          <w:rFonts w:ascii="Calibri" w:eastAsiaTheme="minorHAnsi" w:hAnsi="Calibri" w:cs="Calibri"/>
          <w:lang w:eastAsia="en-US"/>
        </w:rPr>
      </w:pPr>
      <w:r>
        <w:rPr>
          <w:rFonts w:ascii="Calibri" w:eastAsiaTheme="minorHAnsi" w:hAnsi="Calibri" w:cs="Calibri"/>
          <w:color w:val="000000"/>
          <w:lang w:eastAsia="en-US"/>
        </w:rPr>
        <w:t>1)</w:t>
      </w:r>
      <w:r>
        <w:rPr>
          <w:rFonts w:ascii="Calibri" w:eastAsiaTheme="minorHAnsi" w:hAnsi="Calibri" w:cs="Calibri"/>
          <w:color w:val="000000"/>
          <w:lang w:eastAsia="en-US"/>
        </w:rPr>
        <w:tab/>
        <w:t>w nowym budżecie projektu, skorygowanym według przyznanej kwoty dofinansowania oraz zgodnie z uwagami komisji konkursowej, nie mogą zostać wprowadzone nowe kategorie i pozycje kosztów</w:t>
      </w:r>
      <w:r w:rsidR="002E7240">
        <w:rPr>
          <w:rFonts w:ascii="Calibri" w:eastAsiaTheme="minorHAnsi" w:hAnsi="Calibri" w:cs="Calibri"/>
          <w:color w:val="000000"/>
          <w:lang w:eastAsia="en-US"/>
        </w:rPr>
        <w:t xml:space="preserve"> </w:t>
      </w:r>
      <w:r w:rsidR="00D10DF7" w:rsidRPr="00BC7312">
        <w:rPr>
          <w:rFonts w:ascii="Calibri" w:eastAsiaTheme="minorHAnsi" w:hAnsi="Calibri" w:cs="Calibri"/>
          <w:lang w:eastAsia="en-US"/>
        </w:rPr>
        <w:t>oraz nie mogą ulec zwiększeniu stawki kosztów;</w:t>
      </w:r>
    </w:p>
    <w:p w:rsidR="00007BDE" w:rsidRDefault="00007BDE" w:rsidP="002F093B">
      <w:pPr>
        <w:tabs>
          <w:tab w:val="left" w:pos="993"/>
        </w:tabs>
        <w:autoSpaceDE w:val="0"/>
        <w:autoSpaceDN w:val="0"/>
        <w:adjustRightInd w:val="0"/>
        <w:spacing w:before="60"/>
        <w:ind w:left="851" w:hanging="425"/>
        <w:jc w:val="both"/>
        <w:rPr>
          <w:rFonts w:ascii="Calibri" w:eastAsiaTheme="minorHAnsi" w:hAnsi="Calibri" w:cs="Calibri"/>
          <w:color w:val="000000"/>
          <w:lang w:eastAsia="en-US"/>
        </w:rPr>
      </w:pPr>
      <w:r>
        <w:rPr>
          <w:rFonts w:ascii="Calibri" w:eastAsiaTheme="minorHAnsi" w:hAnsi="Calibri" w:cs="Calibri"/>
          <w:color w:val="000000"/>
          <w:lang w:eastAsia="en-US"/>
        </w:rPr>
        <w:t>2)</w:t>
      </w:r>
      <w:r>
        <w:rPr>
          <w:rFonts w:ascii="Calibri" w:eastAsiaTheme="minorHAnsi" w:hAnsi="Calibri" w:cs="Calibri"/>
          <w:color w:val="000000"/>
          <w:lang w:eastAsia="en-US"/>
        </w:rPr>
        <w:tab/>
        <w:t>możliwe jest zmniejszanie lub usunięcie kosztów w poszczególnych kategoriach budżetu projektu, z tym że efektem zmniejszania lub usunięcia kosztów nie może być przekroczenie procentowych limitów kosztów</w:t>
      </w:r>
      <w:r w:rsidR="00EC539C">
        <w:rPr>
          <w:rFonts w:ascii="Calibri" w:eastAsiaTheme="minorHAnsi" w:hAnsi="Calibri" w:cs="Calibri"/>
          <w:color w:val="000000"/>
          <w:lang w:eastAsia="en-US"/>
        </w:rPr>
        <w:t xml:space="preserve"> kwalifikowalnych, wskazanych w </w:t>
      </w:r>
      <w:r>
        <w:rPr>
          <w:rFonts w:ascii="Calibri" w:eastAsiaTheme="minorHAnsi" w:hAnsi="Calibri" w:cs="Calibri"/>
          <w:color w:val="000000"/>
          <w:lang w:eastAsia="en-US"/>
        </w:rPr>
        <w:t>ogłoszeniu o konkursie,</w:t>
      </w:r>
    </w:p>
    <w:p w:rsidR="00DE3E8B" w:rsidRPr="002B7BFD" w:rsidRDefault="00007BDE" w:rsidP="002B7BFD">
      <w:pPr>
        <w:tabs>
          <w:tab w:val="left" w:pos="993"/>
        </w:tabs>
        <w:autoSpaceDE w:val="0"/>
        <w:autoSpaceDN w:val="0"/>
        <w:adjustRightInd w:val="0"/>
        <w:spacing w:before="60"/>
        <w:ind w:left="851" w:hanging="425"/>
        <w:jc w:val="both"/>
        <w:rPr>
          <w:rFonts w:ascii="Calibri" w:eastAsiaTheme="minorHAnsi" w:hAnsi="Calibri" w:cs="Calibri"/>
          <w:lang w:eastAsia="en-US"/>
        </w:rPr>
      </w:pPr>
      <w:r>
        <w:rPr>
          <w:rFonts w:ascii="Calibri" w:eastAsiaTheme="minorHAnsi" w:hAnsi="Calibri" w:cs="Calibri"/>
          <w:color w:val="000000"/>
          <w:lang w:eastAsia="en-US"/>
        </w:rPr>
        <w:t>3)</w:t>
      </w:r>
      <w:r>
        <w:rPr>
          <w:rFonts w:ascii="Calibri" w:eastAsiaTheme="minorHAnsi" w:hAnsi="Calibri" w:cs="Calibri"/>
          <w:color w:val="000000"/>
          <w:lang w:eastAsia="en-US"/>
        </w:rPr>
        <w:tab/>
      </w:r>
      <w:r w:rsidR="002E7240" w:rsidRPr="00BC7312">
        <w:rPr>
          <w:rFonts w:ascii="Calibri" w:eastAsiaTheme="minorHAnsi" w:hAnsi="Calibri" w:cs="Calibri"/>
          <w:lang w:eastAsia="en-US"/>
        </w:rPr>
        <w:t>wkład własny Wnioskodawcy może ulec zmniejszeniu kwotowemu z zachowaniem deklarowanego poziomu procentowego;</w:t>
      </w:r>
    </w:p>
    <w:p w:rsidR="00D10DF7" w:rsidRPr="00BC7312" w:rsidRDefault="00007BDE" w:rsidP="002F093B">
      <w:pPr>
        <w:tabs>
          <w:tab w:val="left" w:pos="993"/>
        </w:tabs>
        <w:autoSpaceDE w:val="0"/>
        <w:autoSpaceDN w:val="0"/>
        <w:adjustRightInd w:val="0"/>
        <w:spacing w:before="60"/>
        <w:ind w:left="851" w:hanging="425"/>
        <w:jc w:val="both"/>
        <w:rPr>
          <w:rFonts w:ascii="Calibri" w:eastAsiaTheme="minorHAnsi" w:hAnsi="Calibri" w:cs="Calibri"/>
          <w:lang w:eastAsia="en-US"/>
        </w:rPr>
      </w:pPr>
      <w:r>
        <w:rPr>
          <w:rFonts w:ascii="Calibri" w:eastAsiaTheme="minorHAnsi" w:hAnsi="Calibri" w:cs="Calibri"/>
          <w:color w:val="000000"/>
          <w:lang w:eastAsia="en-US"/>
        </w:rPr>
        <w:t>4)</w:t>
      </w:r>
      <w:r>
        <w:rPr>
          <w:rFonts w:ascii="Calibri" w:eastAsiaTheme="minorHAnsi" w:hAnsi="Calibri" w:cs="Calibri"/>
          <w:color w:val="000000"/>
          <w:lang w:eastAsia="en-US"/>
        </w:rPr>
        <w:tab/>
        <w:t xml:space="preserve">planowana wartości wskaźnika (wskaźników) rezultatu oraz planowana liczba </w:t>
      </w:r>
      <w:r w:rsidR="002F093B" w:rsidRPr="00BC7312">
        <w:rPr>
          <w:rFonts w:ascii="Calibri" w:eastAsiaTheme="minorHAnsi" w:hAnsi="Calibri" w:cs="Calibri"/>
          <w:lang w:eastAsia="en-US"/>
        </w:rPr>
        <w:t xml:space="preserve">beneficjentów ostatecznych projektu </w:t>
      </w:r>
      <w:r>
        <w:rPr>
          <w:rFonts w:ascii="Calibri" w:eastAsiaTheme="minorHAnsi" w:hAnsi="Calibri" w:cs="Calibri"/>
          <w:color w:val="000000"/>
          <w:lang w:eastAsia="en-US"/>
        </w:rPr>
        <w:t xml:space="preserve">mogą ulec zmniejszeniu w stopniu nie przekraczającym procentu zmniejszenia przyznanego dofinansowania w stosunku do kwoty dofinansowania wynikającej z </w:t>
      </w:r>
      <w:r w:rsidR="002F093B">
        <w:rPr>
          <w:rFonts w:ascii="Calibri" w:eastAsiaTheme="minorHAnsi" w:hAnsi="Calibri" w:cs="Calibri"/>
          <w:color w:val="000000"/>
          <w:lang w:eastAsia="en-US"/>
        </w:rPr>
        <w:t>propozycji komisji konkursowej</w:t>
      </w:r>
      <w:r w:rsidR="00D10DF7">
        <w:rPr>
          <w:rFonts w:ascii="Calibri" w:eastAsiaTheme="minorHAnsi" w:hAnsi="Calibri" w:cs="Calibri"/>
          <w:color w:val="000000"/>
          <w:lang w:eastAsia="en-US"/>
        </w:rPr>
        <w:t xml:space="preserve"> </w:t>
      </w:r>
      <w:r w:rsidR="00D10DF7" w:rsidRPr="00BC7312">
        <w:rPr>
          <w:rFonts w:ascii="Calibri" w:eastAsiaTheme="minorHAnsi" w:hAnsi="Calibri" w:cs="Calibri"/>
          <w:lang w:eastAsia="en-US"/>
        </w:rPr>
        <w:t>(stopień zmniejszenia wartości wskaźnika rezultatu i/lub liczby beneficjentów ostatecznych projektu może być większy jeżeli wynika to z opinii komisji konkursowej);</w:t>
      </w:r>
    </w:p>
    <w:p w:rsidR="00007BDE" w:rsidRPr="00BC7312" w:rsidRDefault="00D10DF7" w:rsidP="002F093B">
      <w:pPr>
        <w:tabs>
          <w:tab w:val="left" w:pos="993"/>
        </w:tabs>
        <w:autoSpaceDE w:val="0"/>
        <w:autoSpaceDN w:val="0"/>
        <w:adjustRightInd w:val="0"/>
        <w:spacing w:before="60"/>
        <w:ind w:left="851" w:hanging="425"/>
        <w:jc w:val="both"/>
        <w:rPr>
          <w:rFonts w:ascii="Calibri" w:eastAsiaTheme="minorHAnsi" w:hAnsi="Calibri" w:cs="Calibri"/>
          <w:lang w:eastAsia="en-US"/>
        </w:rPr>
      </w:pPr>
      <w:r w:rsidRPr="00BC7312">
        <w:rPr>
          <w:rFonts w:ascii="Calibri" w:eastAsiaTheme="minorHAnsi" w:hAnsi="Calibri" w:cs="Calibri"/>
          <w:lang w:eastAsia="en-US"/>
        </w:rPr>
        <w:t>5)</w:t>
      </w:r>
      <w:r w:rsidRPr="00BC7312">
        <w:rPr>
          <w:rFonts w:ascii="Calibri" w:eastAsiaTheme="minorHAnsi" w:hAnsi="Calibri" w:cs="Calibri"/>
          <w:lang w:eastAsia="en-US"/>
        </w:rPr>
        <w:tab/>
        <w:t>planowana wartość wskaźnika (wskaźników</w:t>
      </w:r>
      <w:r w:rsidR="002E7240" w:rsidRPr="00BC7312">
        <w:rPr>
          <w:rFonts w:ascii="Calibri" w:eastAsiaTheme="minorHAnsi" w:hAnsi="Calibri" w:cs="Calibri"/>
          <w:lang w:eastAsia="en-US"/>
        </w:rPr>
        <w:t xml:space="preserve">) </w:t>
      </w:r>
      <w:r w:rsidRPr="00BC7312">
        <w:rPr>
          <w:rFonts w:ascii="Calibri" w:eastAsiaTheme="minorHAnsi" w:hAnsi="Calibri" w:cs="Calibri"/>
          <w:lang w:eastAsia="en-US"/>
        </w:rPr>
        <w:t>produktu nie może ulec zmniejszeniu, chyba że konieczność zmiany wartości tego wskaźnika wynika z opinii komisji konkursowej</w:t>
      </w:r>
      <w:r w:rsidR="002F093B" w:rsidRPr="00BC7312">
        <w:rPr>
          <w:rFonts w:ascii="Calibri" w:eastAsiaTheme="minorHAnsi" w:hAnsi="Calibri" w:cs="Calibri"/>
          <w:lang w:eastAsia="en-US"/>
        </w:rPr>
        <w:t>.</w:t>
      </w:r>
    </w:p>
    <w:p w:rsidR="006A649D" w:rsidRDefault="00A11495" w:rsidP="000F02B3">
      <w:pPr>
        <w:tabs>
          <w:tab w:val="left" w:pos="426"/>
        </w:tabs>
        <w:autoSpaceDE w:val="0"/>
        <w:autoSpaceDN w:val="0"/>
        <w:adjustRightInd w:val="0"/>
        <w:spacing w:before="120"/>
        <w:ind w:left="426" w:hanging="426"/>
        <w:jc w:val="both"/>
        <w:rPr>
          <w:rFonts w:ascii="Calibri" w:eastAsiaTheme="minorHAnsi" w:hAnsi="Calibri" w:cs="Calibri"/>
          <w:color w:val="000000"/>
          <w:lang w:eastAsia="en-US"/>
        </w:rPr>
      </w:pPr>
      <w:r>
        <w:rPr>
          <w:rFonts w:ascii="Calibri" w:eastAsiaTheme="minorHAnsi" w:hAnsi="Calibri" w:cs="Calibri"/>
          <w:color w:val="000000"/>
          <w:lang w:eastAsia="en-US"/>
        </w:rPr>
        <w:t>7</w:t>
      </w:r>
      <w:r w:rsidR="00007BDE">
        <w:rPr>
          <w:rFonts w:ascii="Calibri" w:eastAsiaTheme="minorHAnsi" w:hAnsi="Calibri" w:cs="Calibri"/>
          <w:color w:val="000000"/>
          <w:lang w:eastAsia="en-US"/>
        </w:rPr>
        <w:t>.</w:t>
      </w:r>
      <w:r w:rsidR="00007BDE">
        <w:rPr>
          <w:rFonts w:ascii="Calibri" w:eastAsiaTheme="minorHAnsi" w:hAnsi="Calibri" w:cs="Calibri"/>
          <w:color w:val="000000"/>
          <w:lang w:eastAsia="en-US"/>
        </w:rPr>
        <w:tab/>
        <w:t>Wnioskodawca (Wnioskodawca-Lider – w przypadku wniosku wspólnego) zobowiązany jest zgłosić bezzwłocznie do PFRON wszelkie informacje o zdarzeniach mogących mieć wpływ na wysokość przyznanego dofinansowania.</w:t>
      </w:r>
    </w:p>
    <w:p w:rsidR="002B7BFD" w:rsidRDefault="002B7BFD" w:rsidP="001664B2">
      <w:pPr>
        <w:spacing w:before="480" w:after="240"/>
        <w:ind w:left="567" w:hanging="567"/>
        <w:jc w:val="both"/>
        <w:rPr>
          <w:rFonts w:asciiTheme="minorHAnsi" w:hAnsiTheme="minorHAnsi" w:cs="Times New Roman"/>
          <w:b/>
          <w:bCs/>
          <w:sz w:val="32"/>
          <w:szCs w:val="32"/>
        </w:rPr>
      </w:pPr>
    </w:p>
    <w:p w:rsidR="001664B2" w:rsidRPr="001664B2" w:rsidRDefault="001664B2" w:rsidP="001664B2">
      <w:pPr>
        <w:spacing w:before="480" w:after="240"/>
        <w:ind w:left="567" w:hanging="567"/>
        <w:jc w:val="both"/>
        <w:rPr>
          <w:rFonts w:asciiTheme="minorHAnsi" w:hAnsiTheme="minorHAnsi" w:cs="Times New Roman"/>
          <w:b/>
          <w:bCs/>
          <w:sz w:val="32"/>
          <w:szCs w:val="32"/>
        </w:rPr>
      </w:pPr>
      <w:r w:rsidRPr="001664B2">
        <w:rPr>
          <w:rFonts w:asciiTheme="minorHAnsi" w:hAnsiTheme="minorHAnsi" w:cs="Times New Roman"/>
          <w:b/>
          <w:bCs/>
          <w:sz w:val="32"/>
          <w:szCs w:val="32"/>
        </w:rPr>
        <w:lastRenderedPageBreak/>
        <w:t>X</w:t>
      </w:r>
      <w:r>
        <w:rPr>
          <w:rFonts w:asciiTheme="minorHAnsi" w:hAnsiTheme="minorHAnsi" w:cs="Times New Roman"/>
          <w:b/>
          <w:bCs/>
          <w:sz w:val="32"/>
          <w:szCs w:val="32"/>
        </w:rPr>
        <w:t>I</w:t>
      </w:r>
      <w:r w:rsidRPr="001664B2">
        <w:rPr>
          <w:rFonts w:asciiTheme="minorHAnsi" w:hAnsiTheme="minorHAnsi" w:cs="Times New Roman"/>
          <w:b/>
          <w:bCs/>
          <w:sz w:val="32"/>
          <w:szCs w:val="32"/>
        </w:rPr>
        <w:t>.</w:t>
      </w:r>
      <w:r w:rsidRPr="001664B2">
        <w:rPr>
          <w:rFonts w:asciiTheme="minorHAnsi" w:hAnsiTheme="minorHAnsi" w:cs="Times New Roman"/>
          <w:b/>
          <w:bCs/>
          <w:sz w:val="32"/>
          <w:szCs w:val="32"/>
        </w:rPr>
        <w:tab/>
        <w:t>Zasady przekazywania i rozliczania środków PFRON</w:t>
      </w:r>
    </w:p>
    <w:p w:rsidR="001664B2" w:rsidRPr="00EE0DF1" w:rsidRDefault="001664B2" w:rsidP="00476C20">
      <w:pPr>
        <w:numPr>
          <w:ilvl w:val="0"/>
          <w:numId w:val="13"/>
        </w:numPr>
        <w:ind w:left="426" w:hanging="426"/>
        <w:jc w:val="both"/>
        <w:rPr>
          <w:rFonts w:asciiTheme="minorHAnsi" w:hAnsiTheme="minorHAnsi" w:cs="Calibri"/>
        </w:rPr>
      </w:pPr>
      <w:r w:rsidRPr="00EE0DF1">
        <w:rPr>
          <w:rFonts w:asciiTheme="minorHAnsi" w:hAnsiTheme="minorHAnsi" w:cs="Calibri"/>
        </w:rPr>
        <w:t xml:space="preserve">Wysokość przyznanego dofinansowania, sposób przekazania środków finansowych oraz termin i sposób ich rozliczenia </w:t>
      </w:r>
      <w:r>
        <w:rPr>
          <w:rFonts w:asciiTheme="minorHAnsi" w:hAnsiTheme="minorHAnsi" w:cs="Calibri"/>
        </w:rPr>
        <w:t>określa umowa o dofinansowanie projektu</w:t>
      </w:r>
      <w:r w:rsidRPr="00EE0DF1">
        <w:rPr>
          <w:rFonts w:asciiTheme="minorHAnsi" w:hAnsiTheme="minorHAnsi" w:cs="Calibri"/>
        </w:rPr>
        <w:t>, zawarta pomiędzy PFRON a Wnioskodawcą, zwana dalej „umową o dofinansowanie”.</w:t>
      </w:r>
      <w:r w:rsidRPr="00960BE0">
        <w:rPr>
          <w:rFonts w:cs="Times New Roman"/>
        </w:rPr>
        <w:t xml:space="preserve"> </w:t>
      </w:r>
      <w:r w:rsidRPr="00960BE0">
        <w:rPr>
          <w:rFonts w:asciiTheme="minorHAnsi" w:hAnsiTheme="minorHAnsi" w:cs="Times New Roman"/>
        </w:rPr>
        <w:t>Wnioskodawcy,</w:t>
      </w:r>
      <w:r w:rsidRPr="00EE438D">
        <w:rPr>
          <w:rFonts w:asciiTheme="minorHAnsi" w:hAnsiTheme="minorHAnsi" w:cs="Times New Roman"/>
        </w:rPr>
        <w:t xml:space="preserve"> którzy złożyli do PFRON </w:t>
      </w:r>
      <w:r w:rsidRPr="00960BE0">
        <w:rPr>
          <w:rFonts w:asciiTheme="minorHAnsi" w:hAnsiTheme="minorHAnsi" w:cs="Times New Roman"/>
        </w:rPr>
        <w:t>wniosek wspólny,</w:t>
      </w:r>
      <w:r w:rsidRPr="00EE438D">
        <w:rPr>
          <w:rFonts w:asciiTheme="minorHAnsi" w:hAnsiTheme="minorHAnsi" w:cs="Times New Roman"/>
        </w:rPr>
        <w:t xml:space="preserve"> ponoszą odpowiedzialność solidarną za zobowiązania wynikające z umowy.</w:t>
      </w:r>
    </w:p>
    <w:p w:rsidR="001664B2" w:rsidRPr="00046503" w:rsidRDefault="001664B2" w:rsidP="00476C20">
      <w:pPr>
        <w:numPr>
          <w:ilvl w:val="0"/>
          <w:numId w:val="13"/>
        </w:numPr>
        <w:spacing w:before="120"/>
        <w:ind w:left="426" w:hanging="426"/>
        <w:jc w:val="both"/>
        <w:rPr>
          <w:rFonts w:asciiTheme="minorHAnsi" w:hAnsiTheme="minorHAnsi" w:cs="Calibri"/>
        </w:rPr>
      </w:pPr>
      <w:r w:rsidRPr="00046503">
        <w:rPr>
          <w:rFonts w:asciiTheme="minorHAnsi" w:hAnsiTheme="minorHAnsi" w:cs="Calibri"/>
        </w:rPr>
        <w:t xml:space="preserve">Wzór umowy o dofinansowanie </w:t>
      </w:r>
      <w:r w:rsidRPr="00FB4E1A">
        <w:rPr>
          <w:rFonts w:asciiTheme="minorHAnsi" w:hAnsiTheme="minorHAnsi" w:cs="Calibri"/>
        </w:rPr>
        <w:t>stanowi załącznik nr 4a do procedur. Wzór umowy o dofinansowanie w przypadku wniosku wspólnego stanowi załącznik nr 4b do procedur.</w:t>
      </w:r>
    </w:p>
    <w:p w:rsidR="001664B2" w:rsidRPr="00EE0DF1" w:rsidRDefault="001664B2" w:rsidP="00476C20">
      <w:pPr>
        <w:numPr>
          <w:ilvl w:val="0"/>
          <w:numId w:val="13"/>
        </w:numPr>
        <w:spacing w:before="120"/>
        <w:ind w:left="426" w:hanging="426"/>
        <w:jc w:val="both"/>
        <w:rPr>
          <w:rFonts w:asciiTheme="minorHAnsi" w:hAnsiTheme="minorHAnsi" w:cs="Calibri"/>
        </w:rPr>
      </w:pPr>
      <w:r w:rsidRPr="00EE0DF1">
        <w:rPr>
          <w:rFonts w:asciiTheme="minorHAnsi" w:hAnsiTheme="minorHAnsi" w:cs="Calibri"/>
        </w:rPr>
        <w:t>PFRON wyznacza Wnioskodawcy miejsce i termin podpisania umowy o dofinansowanie oraz informuje o wymaganych przy podpisywaniu umowy dokumentach.</w:t>
      </w:r>
    </w:p>
    <w:p w:rsidR="001664B2" w:rsidRPr="00BC7312" w:rsidRDefault="001664B2" w:rsidP="00476C20">
      <w:pPr>
        <w:numPr>
          <w:ilvl w:val="0"/>
          <w:numId w:val="13"/>
        </w:numPr>
        <w:spacing w:before="120"/>
        <w:ind w:left="426" w:hanging="426"/>
        <w:jc w:val="both"/>
        <w:rPr>
          <w:rFonts w:asciiTheme="minorHAnsi" w:hAnsiTheme="minorHAnsi" w:cs="Calibri"/>
        </w:rPr>
      </w:pPr>
      <w:r w:rsidRPr="00EE0DF1">
        <w:rPr>
          <w:rFonts w:asciiTheme="minorHAnsi" w:hAnsiTheme="minorHAnsi" w:cs="Calibri"/>
        </w:rPr>
        <w:t xml:space="preserve">Umowa o dofinansowanie </w:t>
      </w:r>
      <w:r>
        <w:rPr>
          <w:rFonts w:asciiTheme="minorHAnsi" w:hAnsiTheme="minorHAnsi" w:cs="Calibri"/>
        </w:rPr>
        <w:t xml:space="preserve">projektu </w:t>
      </w:r>
      <w:r w:rsidRPr="00EE0DF1">
        <w:rPr>
          <w:rFonts w:asciiTheme="minorHAnsi" w:hAnsiTheme="minorHAnsi" w:cs="Calibri"/>
        </w:rPr>
        <w:t>powinna zostać zawarta najpóźniej w terminie 20</w:t>
      </w:r>
      <w:r>
        <w:rPr>
          <w:rFonts w:asciiTheme="minorHAnsi" w:hAnsiTheme="minorHAnsi" w:cs="Calibri"/>
        </w:rPr>
        <w:t> </w:t>
      </w:r>
      <w:r w:rsidRPr="00EE0DF1">
        <w:rPr>
          <w:rFonts w:asciiTheme="minorHAnsi" w:hAnsiTheme="minorHAnsi" w:cs="Calibri"/>
        </w:rPr>
        <w:t>dni roboczych od daty podjęcia decy</w:t>
      </w:r>
      <w:r>
        <w:rPr>
          <w:rFonts w:asciiTheme="minorHAnsi" w:hAnsiTheme="minorHAnsi" w:cs="Calibri"/>
        </w:rPr>
        <w:t>zji o przyznaniu dofinansowania,</w:t>
      </w:r>
      <w:r w:rsidRPr="00961502">
        <w:rPr>
          <w:rFonts w:asciiTheme="minorHAnsi" w:hAnsiTheme="minorHAnsi" w:cs="Calibri"/>
        </w:rPr>
        <w:t xml:space="preserve"> </w:t>
      </w:r>
      <w:r w:rsidRPr="00BC7312">
        <w:rPr>
          <w:rFonts w:asciiTheme="minorHAnsi" w:hAnsiTheme="minorHAnsi" w:cs="Calibri"/>
        </w:rPr>
        <w:t>z tym że w przypadku aktualizowania wniosku, umowa o dofinansowanie powinna zostać zawarta najpóźniej w terminie 20 dni roboczych od daty przesłania do PFRON prawidłowo zaktualizowanego wniosku.</w:t>
      </w:r>
    </w:p>
    <w:p w:rsidR="001664B2" w:rsidRPr="00046503" w:rsidRDefault="001664B2" w:rsidP="00476C20">
      <w:pPr>
        <w:numPr>
          <w:ilvl w:val="0"/>
          <w:numId w:val="13"/>
        </w:numPr>
        <w:spacing w:before="120"/>
        <w:ind w:left="426" w:hanging="426"/>
        <w:jc w:val="both"/>
        <w:rPr>
          <w:rFonts w:asciiTheme="minorHAnsi" w:hAnsiTheme="minorHAnsi" w:cs="Calibri"/>
          <w:u w:val="single"/>
        </w:rPr>
      </w:pPr>
      <w:r w:rsidRPr="00046503">
        <w:rPr>
          <w:rFonts w:asciiTheme="minorHAnsi" w:hAnsiTheme="minorHAnsi" w:cs="Calibri"/>
        </w:rPr>
        <w:t xml:space="preserve">Warunkiem zawarcia umowy o dofinansowanie jest spełnianie przez Wnioskodawcę warunków uczestnictwa w programie w dniu podpisania umowy. </w:t>
      </w:r>
    </w:p>
    <w:p w:rsidR="001664B2" w:rsidRPr="00BC7312" w:rsidRDefault="001664B2" w:rsidP="00476C20">
      <w:pPr>
        <w:numPr>
          <w:ilvl w:val="0"/>
          <w:numId w:val="13"/>
        </w:numPr>
        <w:spacing w:before="120"/>
        <w:ind w:left="426" w:hanging="426"/>
        <w:jc w:val="both"/>
        <w:rPr>
          <w:rFonts w:asciiTheme="minorHAnsi" w:hAnsiTheme="minorHAnsi" w:cs="Calibri"/>
        </w:rPr>
      </w:pPr>
      <w:r w:rsidRPr="00BC7312">
        <w:rPr>
          <w:rFonts w:asciiTheme="minorHAnsi" w:hAnsiTheme="minorHAnsi" w:cs="Calibri"/>
        </w:rPr>
        <w:t>Papierowa wersja wniosku (papierowa wersja zaktualizowanego wniosku) wraz z wymaganymi załącznikami stanowi załącznik do umowy o dofinansowanie.</w:t>
      </w:r>
    </w:p>
    <w:p w:rsidR="001664B2" w:rsidRPr="00EE0DF1" w:rsidRDefault="001664B2" w:rsidP="00476C20">
      <w:pPr>
        <w:numPr>
          <w:ilvl w:val="0"/>
          <w:numId w:val="13"/>
        </w:numPr>
        <w:spacing w:before="120"/>
        <w:ind w:left="426" w:hanging="426"/>
        <w:jc w:val="both"/>
        <w:rPr>
          <w:rFonts w:asciiTheme="minorHAnsi" w:hAnsiTheme="minorHAnsi" w:cs="Calibri"/>
        </w:rPr>
      </w:pPr>
      <w:r w:rsidRPr="00EE0DF1">
        <w:rPr>
          <w:rFonts w:asciiTheme="minorHAnsi" w:hAnsiTheme="minorHAnsi" w:cs="Calibri"/>
        </w:rPr>
        <w:t>Przed zawarciem umowy o dofinansowanie Wnioskodawca zobowiązany jest przedłożyć do PFRON oryginał lub kserokopię (poświadczoną za zgodność z oryginałem przez osoby upoważnione do składania oświadczeń woli w imieniu Wnioskodawcy, wraz z datą poświadczenia):</w:t>
      </w:r>
    </w:p>
    <w:p w:rsidR="001664B2" w:rsidRPr="00EE0DF1" w:rsidRDefault="001664B2" w:rsidP="00476C20">
      <w:pPr>
        <w:numPr>
          <w:ilvl w:val="0"/>
          <w:numId w:val="11"/>
        </w:numPr>
        <w:spacing w:before="60"/>
        <w:ind w:left="851" w:hanging="425"/>
        <w:jc w:val="both"/>
        <w:rPr>
          <w:rFonts w:asciiTheme="minorHAnsi" w:hAnsiTheme="minorHAnsi" w:cs="Calibri"/>
        </w:rPr>
      </w:pPr>
      <w:r w:rsidRPr="00EE0DF1">
        <w:rPr>
          <w:rFonts w:asciiTheme="minorHAnsi" w:hAnsiTheme="minorHAnsi" w:cs="Calibri"/>
        </w:rPr>
        <w:t>zaświadczenia z ZUS o nieposiadaniu wymagalnych zobowiązań, wydanego nie wcześniej niż 3 miesiące przed dniem podpisania umowy o dofinansowanie;</w:t>
      </w:r>
    </w:p>
    <w:p w:rsidR="00DE3E8B" w:rsidRPr="002B7BFD" w:rsidRDefault="001664B2" w:rsidP="00DE3E8B">
      <w:pPr>
        <w:numPr>
          <w:ilvl w:val="0"/>
          <w:numId w:val="11"/>
        </w:numPr>
        <w:spacing w:before="60"/>
        <w:ind w:left="851" w:hanging="425"/>
        <w:jc w:val="both"/>
        <w:rPr>
          <w:rFonts w:asciiTheme="minorHAnsi" w:hAnsiTheme="minorHAnsi" w:cs="Calibri"/>
        </w:rPr>
      </w:pPr>
      <w:r w:rsidRPr="00EE0DF1">
        <w:rPr>
          <w:rFonts w:asciiTheme="minorHAnsi" w:hAnsiTheme="minorHAnsi" w:cs="Calibri"/>
        </w:rPr>
        <w:t>zaświadczenia z Urzędu Skarbowego o niezaleganiu z podatkami, wydanego nie wcześniej niż 3 miesiące przed dniem podpisania umowy o dofinansowanie;</w:t>
      </w:r>
    </w:p>
    <w:p w:rsidR="001664B2" w:rsidRPr="00D052CA" w:rsidRDefault="001664B2" w:rsidP="00476C20">
      <w:pPr>
        <w:numPr>
          <w:ilvl w:val="0"/>
          <w:numId w:val="11"/>
        </w:numPr>
        <w:spacing w:before="60"/>
        <w:ind w:left="851" w:hanging="425"/>
        <w:jc w:val="both"/>
        <w:rPr>
          <w:rFonts w:ascii="Calibri" w:hAnsi="Calibri" w:cs="Calibri"/>
        </w:rPr>
      </w:pPr>
      <w:r w:rsidRPr="00EE0DF1">
        <w:rPr>
          <w:rFonts w:asciiTheme="minorHAnsi" w:hAnsiTheme="minorHAnsi" w:cs="Calibri"/>
        </w:rPr>
        <w:t>zaświadczenia o posiadaniu rachunku bankowego wraz z informacją o braku obciążeń na tym rachunku, wydanego przez bank nie wcześniej niż 1 miesiąc przed dniem podpisania umowy o dofinansowanie – obowiązek przedłożenia zaświadczenia dotyczy rachunku bankowego wydzielonego dla środków otrzymywanych z PFRON w ramach umowy o dofinansowanie; jeżeli na etapie przekazywania środków finansowych przez PFRON upłynie wskazany</w:t>
      </w:r>
      <w:r w:rsidRPr="00D052CA">
        <w:rPr>
          <w:rFonts w:ascii="Calibri" w:hAnsi="Calibri" w:cs="Calibri"/>
        </w:rPr>
        <w:t xml:space="preserve"> powyżej termin ważności zaświadczenia, PFRON może zażądać przedłożenia przez Wnioskodawcę zaświadczenia wydanego przez bank nie wcześniej niż 1 miesiąc przed dniem przekazania środków.</w:t>
      </w:r>
    </w:p>
    <w:p w:rsidR="001664B2" w:rsidRPr="005D69B3" w:rsidRDefault="001664B2" w:rsidP="00476C20">
      <w:pPr>
        <w:pStyle w:val="Akapitzlist"/>
        <w:numPr>
          <w:ilvl w:val="0"/>
          <w:numId w:val="13"/>
        </w:numPr>
        <w:spacing w:before="120"/>
        <w:ind w:left="426" w:hanging="426"/>
        <w:jc w:val="both"/>
        <w:rPr>
          <w:rFonts w:ascii="Calibri" w:hAnsi="Calibri" w:cs="Calibri"/>
        </w:rPr>
      </w:pPr>
      <w:r w:rsidRPr="005D69B3">
        <w:rPr>
          <w:rFonts w:ascii="Calibri" w:hAnsi="Calibri" w:cs="Calibri"/>
        </w:rPr>
        <w:t>Przekazanie przez PFRON środków finansowych nastąpi według następujących zasad:</w:t>
      </w:r>
    </w:p>
    <w:p w:rsidR="001664B2" w:rsidRPr="005D69B3" w:rsidRDefault="001664B2" w:rsidP="00476C20">
      <w:pPr>
        <w:numPr>
          <w:ilvl w:val="0"/>
          <w:numId w:val="12"/>
        </w:numPr>
        <w:tabs>
          <w:tab w:val="clear" w:pos="737"/>
          <w:tab w:val="num" w:pos="851"/>
        </w:tabs>
        <w:spacing w:before="60"/>
        <w:ind w:left="851" w:hanging="425"/>
        <w:jc w:val="both"/>
        <w:rPr>
          <w:rFonts w:ascii="Calibri" w:hAnsi="Calibri" w:cs="Calibri"/>
        </w:rPr>
      </w:pPr>
      <w:r w:rsidRPr="005D69B3">
        <w:rPr>
          <w:rFonts w:ascii="Calibri" w:hAnsi="Calibri" w:cs="Calibri"/>
        </w:rPr>
        <w:t>pierwsza transza zaliczkowo do wysokości 50% przyznanego dofinansowania;</w:t>
      </w:r>
    </w:p>
    <w:p w:rsidR="001664B2" w:rsidRPr="005D69B3" w:rsidRDefault="001664B2" w:rsidP="00476C20">
      <w:pPr>
        <w:numPr>
          <w:ilvl w:val="0"/>
          <w:numId w:val="12"/>
        </w:numPr>
        <w:tabs>
          <w:tab w:val="clear" w:pos="737"/>
          <w:tab w:val="num" w:pos="851"/>
        </w:tabs>
        <w:spacing w:before="60"/>
        <w:ind w:left="851" w:hanging="425"/>
        <w:jc w:val="both"/>
        <w:rPr>
          <w:rFonts w:ascii="Calibri" w:hAnsi="Calibri" w:cs="Calibri"/>
        </w:rPr>
      </w:pPr>
      <w:r w:rsidRPr="005D69B3">
        <w:rPr>
          <w:rFonts w:ascii="Calibri" w:hAnsi="Calibri" w:cs="Calibri"/>
        </w:rPr>
        <w:t>druga transza zaliczkowo po rozliczeniu przez Wnioskodawcę co najmniej 60% transzy pierwszej i uznaniu tego rozliczenia przez PFRON;</w:t>
      </w:r>
    </w:p>
    <w:p w:rsidR="001664B2" w:rsidRDefault="001664B2" w:rsidP="00476C20">
      <w:pPr>
        <w:numPr>
          <w:ilvl w:val="0"/>
          <w:numId w:val="12"/>
        </w:numPr>
        <w:tabs>
          <w:tab w:val="clear" w:pos="737"/>
          <w:tab w:val="num" w:pos="851"/>
        </w:tabs>
        <w:spacing w:before="60"/>
        <w:ind w:left="851" w:hanging="425"/>
        <w:jc w:val="both"/>
        <w:rPr>
          <w:rFonts w:ascii="Calibri" w:hAnsi="Calibri" w:cs="Calibri"/>
        </w:rPr>
      </w:pPr>
      <w:r w:rsidRPr="005D69B3">
        <w:rPr>
          <w:rFonts w:ascii="Calibri" w:hAnsi="Calibri" w:cs="Calibri"/>
        </w:rPr>
        <w:lastRenderedPageBreak/>
        <w:t>w uzasadnionych przypadkach dopuszcza się możliwość przekazania środków finansowych w całości po podpisaniu umowy; decyzję w przedmiotowej sprawie podej</w:t>
      </w:r>
      <w:r>
        <w:rPr>
          <w:rFonts w:ascii="Calibri" w:hAnsi="Calibri" w:cs="Calibri"/>
        </w:rPr>
        <w:t>mują Pełnomocnicy Zarządu PFRON;</w:t>
      </w:r>
    </w:p>
    <w:p w:rsidR="001664B2" w:rsidRPr="00BC7312" w:rsidRDefault="001664B2" w:rsidP="00476C20">
      <w:pPr>
        <w:numPr>
          <w:ilvl w:val="0"/>
          <w:numId w:val="12"/>
        </w:numPr>
        <w:tabs>
          <w:tab w:val="clear" w:pos="737"/>
          <w:tab w:val="num" w:pos="851"/>
        </w:tabs>
        <w:spacing w:before="60"/>
        <w:ind w:left="851" w:hanging="425"/>
        <w:jc w:val="both"/>
        <w:rPr>
          <w:rFonts w:ascii="Calibri" w:hAnsi="Calibri" w:cs="Calibri"/>
        </w:rPr>
      </w:pPr>
      <w:r w:rsidRPr="00BC7312">
        <w:rPr>
          <w:rFonts w:ascii="Calibri" w:hAnsi="Calibri" w:cs="Calibri"/>
        </w:rPr>
        <w:t xml:space="preserve">w przypadku umów wieloletnich warunkiem przekazania drugiej transzy dofinansowania, przyznanego Wnioskodawcy na </w:t>
      </w:r>
      <w:r w:rsidR="002B7BFD">
        <w:rPr>
          <w:rFonts w:ascii="Calibri" w:hAnsi="Calibri" w:cs="Calibri"/>
        </w:rPr>
        <w:t>kolejny</w:t>
      </w:r>
      <w:r w:rsidRPr="00BC7312">
        <w:rPr>
          <w:rFonts w:ascii="Calibri" w:hAnsi="Calibri" w:cs="Calibri"/>
        </w:rPr>
        <w:t xml:space="preserve"> okres realizacji projektu, jest zaakceptowanie przez PFRON ostatecznego rozliczenia dofinansowania udzielonego Wnioskodawcy w p</w:t>
      </w:r>
      <w:r w:rsidR="002B7BFD">
        <w:rPr>
          <w:rFonts w:ascii="Calibri" w:hAnsi="Calibri" w:cs="Calibri"/>
        </w:rPr>
        <w:t>oprzednim</w:t>
      </w:r>
      <w:r w:rsidRPr="00BC7312">
        <w:rPr>
          <w:rFonts w:ascii="Calibri" w:hAnsi="Calibri" w:cs="Calibri"/>
        </w:rPr>
        <w:t xml:space="preserve"> okresie realizacji projektu.</w:t>
      </w:r>
    </w:p>
    <w:p w:rsidR="001664B2" w:rsidRPr="00B95DD6" w:rsidRDefault="001664B2" w:rsidP="00476C20">
      <w:pPr>
        <w:numPr>
          <w:ilvl w:val="0"/>
          <w:numId w:val="13"/>
        </w:numPr>
        <w:spacing w:before="120"/>
        <w:ind w:left="425" w:hanging="567"/>
        <w:jc w:val="both"/>
        <w:rPr>
          <w:rFonts w:ascii="Calibri" w:hAnsi="Calibri" w:cs="Calibri"/>
        </w:rPr>
      </w:pPr>
      <w:r w:rsidRPr="00EE438D">
        <w:rPr>
          <w:rFonts w:ascii="Calibri" w:hAnsi="Calibri" w:cs="Times New Roman"/>
        </w:rPr>
        <w:t>Zabezpieczeniem prawidłowej realizacji umowy jest weksel in blanco wraz z deklaracją wekslową.</w:t>
      </w:r>
    </w:p>
    <w:p w:rsidR="001664B2" w:rsidRPr="00B95DD6" w:rsidRDefault="001664B2" w:rsidP="00476C20">
      <w:pPr>
        <w:numPr>
          <w:ilvl w:val="0"/>
          <w:numId w:val="13"/>
        </w:numPr>
        <w:spacing w:before="120"/>
        <w:ind w:left="425" w:hanging="567"/>
        <w:jc w:val="both"/>
        <w:rPr>
          <w:rFonts w:ascii="Calibri" w:hAnsi="Calibri" w:cs="Calibri"/>
        </w:rPr>
      </w:pPr>
      <w:r w:rsidRPr="00B95DD6">
        <w:rPr>
          <w:rFonts w:ascii="Calibri" w:hAnsi="Calibri" w:cs="Times New Roman"/>
        </w:rPr>
        <w:t xml:space="preserve">Wnioskodawca </w:t>
      </w:r>
      <w:r w:rsidRPr="00EE438D">
        <w:rPr>
          <w:rFonts w:ascii="Calibri" w:hAnsi="Calibri" w:cs="Times New Roman"/>
        </w:rPr>
        <w:t>zobowiązany jest do przeprowadzeni</w:t>
      </w:r>
      <w:r w:rsidRPr="00B95DD6">
        <w:rPr>
          <w:rFonts w:ascii="Calibri" w:hAnsi="Calibri" w:cs="Times New Roman"/>
        </w:rPr>
        <w:t xml:space="preserve">a audytu zewnętrznego projektu. </w:t>
      </w:r>
      <w:r w:rsidRPr="00EE438D">
        <w:rPr>
          <w:rFonts w:ascii="Calibri" w:hAnsi="Calibri" w:cs="Times New Roman"/>
        </w:rPr>
        <w:t>Celem audytu jest uzyskanie racjonalnego zapewnienia, że koszty poniesione w ramach realizacji projektu są kwalifikowalne, a projekt jest realizowany zgodnie z przepisami prawa, z ofertą i umową oraz wydanie opinii w tym zakresie.</w:t>
      </w:r>
    </w:p>
    <w:p w:rsidR="001664B2" w:rsidRPr="00B06EA5" w:rsidRDefault="001664B2" w:rsidP="00476C20">
      <w:pPr>
        <w:numPr>
          <w:ilvl w:val="0"/>
          <w:numId w:val="13"/>
        </w:numPr>
        <w:spacing w:before="120"/>
        <w:ind w:left="425" w:hanging="567"/>
        <w:jc w:val="both"/>
        <w:rPr>
          <w:rFonts w:asciiTheme="minorHAnsi" w:hAnsiTheme="minorHAnsi" w:cs="Calibri"/>
        </w:rPr>
      </w:pPr>
      <w:r w:rsidRPr="00B95DD6">
        <w:rPr>
          <w:rFonts w:ascii="Calibri" w:hAnsi="Calibri" w:cs="Times New Roman"/>
        </w:rPr>
        <w:t>Wnioskodawca</w:t>
      </w:r>
      <w:r w:rsidRPr="00EE438D">
        <w:rPr>
          <w:rFonts w:ascii="Calibri" w:hAnsi="Calibri" w:cs="Times New Roman"/>
        </w:rPr>
        <w:t xml:space="preserve"> (a w przypadku</w:t>
      </w:r>
      <w:r w:rsidRPr="00B95DD6">
        <w:rPr>
          <w:rFonts w:ascii="Calibri" w:hAnsi="Calibri" w:cs="Times New Roman"/>
        </w:rPr>
        <w:t xml:space="preserve"> wniosku wspólnego</w:t>
      </w:r>
      <w:r w:rsidRPr="00EE438D">
        <w:rPr>
          <w:rFonts w:ascii="Calibri" w:hAnsi="Calibri" w:cs="Times New Roman"/>
        </w:rPr>
        <w:t xml:space="preserve"> – każdy z </w:t>
      </w:r>
      <w:r w:rsidRPr="00B95DD6">
        <w:rPr>
          <w:rFonts w:ascii="Calibri" w:hAnsi="Calibri" w:cs="Times New Roman"/>
        </w:rPr>
        <w:t>Wnioskodawców</w:t>
      </w:r>
      <w:r w:rsidRPr="00EE438D">
        <w:rPr>
          <w:rFonts w:ascii="Calibri" w:hAnsi="Calibri" w:cs="Times New Roman"/>
        </w:rPr>
        <w:t>) zobowiązany jest do informowania o współfinansowaniu projektu ze środków PFRON. Informacja na ten temat powinna zostać zamieszczona we wszystkich</w:t>
      </w:r>
      <w:r w:rsidRPr="00EE438D">
        <w:rPr>
          <w:rFonts w:asciiTheme="minorHAnsi" w:hAnsiTheme="minorHAnsi" w:cs="Times New Roman"/>
        </w:rPr>
        <w:t xml:space="preserve"> materiałach, publikacjach, informacjach dla mediów, ogłoszeniach oraz wystąpieniach publicznych dotyczących realizowanego projektu. W przypadku braku stosownej informacji koszty poniesione ze środków PFRON, związane z wytworzeniem materiałów (publikacji, itp.) mogą zostać uznane za niekwalifikowalne.</w:t>
      </w:r>
    </w:p>
    <w:p w:rsidR="001363A6" w:rsidRPr="004F1938" w:rsidRDefault="001664B2" w:rsidP="004F1938">
      <w:pPr>
        <w:numPr>
          <w:ilvl w:val="0"/>
          <w:numId w:val="13"/>
        </w:numPr>
        <w:spacing w:before="120"/>
        <w:ind w:left="425" w:hanging="567"/>
        <w:jc w:val="both"/>
        <w:rPr>
          <w:rFonts w:asciiTheme="minorHAnsi" w:hAnsiTheme="minorHAnsi" w:cs="Calibri"/>
        </w:rPr>
      </w:pPr>
      <w:r w:rsidRPr="00EE438D">
        <w:rPr>
          <w:rFonts w:asciiTheme="minorHAnsi" w:hAnsiTheme="minorHAnsi" w:cs="Times New Roman"/>
        </w:rPr>
        <w:t xml:space="preserve">Podczas realizacji projektu </w:t>
      </w:r>
      <w:r w:rsidRPr="00B95DD6">
        <w:rPr>
          <w:rFonts w:asciiTheme="minorHAnsi" w:hAnsiTheme="minorHAnsi" w:cs="Times New Roman"/>
        </w:rPr>
        <w:t xml:space="preserve">Wnioskodawca </w:t>
      </w:r>
      <w:r w:rsidRPr="00EE438D">
        <w:rPr>
          <w:rFonts w:asciiTheme="minorHAnsi" w:hAnsiTheme="minorHAnsi" w:cs="Times New Roman"/>
        </w:rPr>
        <w:t xml:space="preserve">(a w przypadku </w:t>
      </w:r>
      <w:r w:rsidRPr="00B95DD6">
        <w:rPr>
          <w:rFonts w:asciiTheme="minorHAnsi" w:hAnsiTheme="minorHAnsi" w:cs="Times New Roman"/>
        </w:rPr>
        <w:t>wniosku wspólnego</w:t>
      </w:r>
      <w:r w:rsidRPr="00EE438D">
        <w:rPr>
          <w:rFonts w:asciiTheme="minorHAnsi" w:hAnsiTheme="minorHAnsi" w:cs="Times New Roman"/>
        </w:rPr>
        <w:t xml:space="preserve"> – każdy z </w:t>
      </w:r>
      <w:r w:rsidRPr="00B95DD6">
        <w:rPr>
          <w:rFonts w:asciiTheme="minorHAnsi" w:hAnsiTheme="minorHAnsi" w:cs="Times New Roman"/>
        </w:rPr>
        <w:t>Wnioskodawców</w:t>
      </w:r>
      <w:r w:rsidRPr="00EE438D">
        <w:rPr>
          <w:rFonts w:asciiTheme="minorHAnsi" w:hAnsiTheme="minorHAnsi" w:cs="Times New Roman"/>
        </w:rPr>
        <w:t xml:space="preserve">) zobowiązany jest do eksponowania logo PFRON, w tym umieszczenia tego logo na zaproszeniach, materiałach promocyjnych, informacyjnych, szkoleniowych i innych materiałach służących realizacji projektu. </w:t>
      </w:r>
      <w:r w:rsidRPr="00B95DD6">
        <w:rPr>
          <w:rFonts w:asciiTheme="minorHAnsi" w:hAnsiTheme="minorHAnsi" w:cs="Times New Roman"/>
        </w:rPr>
        <w:t>Wnioskodawca</w:t>
      </w:r>
      <w:r w:rsidRPr="00EE438D">
        <w:rPr>
          <w:rFonts w:asciiTheme="minorHAnsi" w:hAnsiTheme="minorHAnsi" w:cs="Times New Roman"/>
        </w:rPr>
        <w:t xml:space="preserve"> ma prawo do wykorzystania logo PFRON wyłącznie do celów niekomercyjnych oraz nie może go dalej przekazywać innym podmiotom. </w:t>
      </w:r>
      <w:r w:rsidRPr="00B95DD6">
        <w:rPr>
          <w:rFonts w:asciiTheme="minorHAnsi" w:hAnsiTheme="minorHAnsi" w:cs="Times New Roman"/>
        </w:rPr>
        <w:t>Wnioskodawca</w:t>
      </w:r>
      <w:r w:rsidRPr="00EE438D">
        <w:rPr>
          <w:rFonts w:asciiTheme="minorHAnsi" w:hAnsiTheme="minorHAnsi" w:cs="Times New Roman"/>
        </w:rPr>
        <w:t xml:space="preserve"> zobowiązuje się do przestrzegania zasad określonych w „Katalogu identyfikacji wizualnej PFRON”, zamieszczonym na stronie internetowej PFRON. W przypadku braku logo PFRON na materiałach służących realizacji projektu koszty poniesione ze środków PFRON, związane z wytworzeniem tych materiałów mogą zostać uznane za niekwalifikowalne.</w:t>
      </w:r>
    </w:p>
    <w:p w:rsidR="001664B2" w:rsidRPr="00046503" w:rsidRDefault="001664B2" w:rsidP="00476C20">
      <w:pPr>
        <w:numPr>
          <w:ilvl w:val="0"/>
          <w:numId w:val="13"/>
        </w:numPr>
        <w:spacing w:before="120"/>
        <w:ind w:left="425" w:hanging="567"/>
        <w:jc w:val="both"/>
        <w:rPr>
          <w:rFonts w:asciiTheme="minorHAnsi" w:hAnsiTheme="minorHAnsi" w:cs="Calibri"/>
        </w:rPr>
      </w:pPr>
      <w:r w:rsidRPr="00EE438D">
        <w:rPr>
          <w:rFonts w:asciiTheme="minorHAnsi" w:hAnsiTheme="minorHAnsi" w:cs="Times New Roman"/>
        </w:rPr>
        <w:t xml:space="preserve">Podczas realizacji projektu, przy przetwarzaniu danych osobowych, </w:t>
      </w:r>
      <w:r w:rsidRPr="00B95DD6">
        <w:rPr>
          <w:rFonts w:asciiTheme="minorHAnsi" w:hAnsiTheme="minorHAnsi" w:cs="Times New Roman"/>
        </w:rPr>
        <w:t>Wnioskodawca</w:t>
      </w:r>
      <w:r w:rsidRPr="00EE438D">
        <w:rPr>
          <w:rFonts w:asciiTheme="minorHAnsi" w:hAnsiTheme="minorHAnsi" w:cs="Times New Roman"/>
        </w:rPr>
        <w:t xml:space="preserve"> (a w przypadku </w:t>
      </w:r>
      <w:r w:rsidRPr="00B95DD6">
        <w:rPr>
          <w:rFonts w:asciiTheme="minorHAnsi" w:hAnsiTheme="minorHAnsi" w:cs="Times New Roman"/>
        </w:rPr>
        <w:t>wniosku wspólnego</w:t>
      </w:r>
      <w:r w:rsidRPr="00EE438D">
        <w:rPr>
          <w:rFonts w:asciiTheme="minorHAnsi" w:hAnsiTheme="minorHAnsi" w:cs="Times New Roman"/>
        </w:rPr>
        <w:t xml:space="preserve"> – każdy z </w:t>
      </w:r>
      <w:r w:rsidRPr="00B95DD6">
        <w:rPr>
          <w:rFonts w:asciiTheme="minorHAnsi" w:hAnsiTheme="minorHAnsi" w:cs="Times New Roman"/>
        </w:rPr>
        <w:t>Wnioskodawców</w:t>
      </w:r>
      <w:r w:rsidRPr="00EE438D">
        <w:rPr>
          <w:rFonts w:asciiTheme="minorHAnsi" w:hAnsiTheme="minorHAnsi" w:cs="Times New Roman"/>
        </w:rPr>
        <w:t xml:space="preserve">) zobowiązany jest do przestrzegania obowiązków administratora danych osobowych, wynikających z przepisów ustawy z dnia 29 sierpnia 1997 r. o ochronie danych </w:t>
      </w:r>
      <w:r w:rsidRPr="002947D8">
        <w:rPr>
          <w:rFonts w:ascii="Calibri" w:hAnsi="Calibri" w:cs="Times New Roman"/>
          <w:bCs/>
        </w:rPr>
        <w:t>(Dz. U. z 2016 r. poz. 922)</w:t>
      </w:r>
      <w:r w:rsidRPr="002947D8">
        <w:rPr>
          <w:rFonts w:asciiTheme="minorHAnsi" w:hAnsiTheme="minorHAnsi" w:cs="Times New Roman"/>
        </w:rPr>
        <w:t>.</w:t>
      </w:r>
      <w:r w:rsidRPr="00EE438D">
        <w:rPr>
          <w:rFonts w:asciiTheme="minorHAnsi" w:hAnsiTheme="minorHAnsi" w:cs="Times New Roman"/>
        </w:rPr>
        <w:t xml:space="preserve"> Warunkiem rozpoczęcia przez</w:t>
      </w:r>
      <w:r w:rsidRPr="00B95DD6">
        <w:rPr>
          <w:rFonts w:asciiTheme="minorHAnsi" w:hAnsiTheme="minorHAnsi" w:cs="Times New Roman"/>
        </w:rPr>
        <w:t xml:space="preserve"> Wnioskodawcę</w:t>
      </w:r>
      <w:r w:rsidRPr="00EE438D">
        <w:rPr>
          <w:rFonts w:asciiTheme="minorHAnsi" w:hAnsiTheme="minorHAnsi" w:cs="Times New Roman"/>
        </w:rPr>
        <w:t xml:space="preserve"> przetwarzania danych osobowych jest między innymi posiadanie prawa do ich przetwarzania.</w:t>
      </w:r>
    </w:p>
    <w:p w:rsidR="001664B2" w:rsidRPr="00887A75" w:rsidRDefault="001664B2" w:rsidP="00476C20">
      <w:pPr>
        <w:numPr>
          <w:ilvl w:val="0"/>
          <w:numId w:val="13"/>
        </w:numPr>
        <w:spacing w:before="120"/>
        <w:ind w:left="425" w:hanging="567"/>
        <w:jc w:val="both"/>
        <w:rPr>
          <w:rFonts w:asciiTheme="minorHAnsi" w:hAnsiTheme="minorHAnsi" w:cs="Calibri"/>
        </w:rPr>
      </w:pPr>
      <w:r w:rsidRPr="00EE438D">
        <w:rPr>
          <w:rFonts w:asciiTheme="minorHAnsi" w:hAnsiTheme="minorHAnsi" w:cs="Times New Roman"/>
        </w:rPr>
        <w:t xml:space="preserve">W oświadczeniach o wyrażeniu zgody na przetwarzanie danych osobowych, które </w:t>
      </w:r>
      <w:r w:rsidRPr="00B95DD6">
        <w:rPr>
          <w:rFonts w:asciiTheme="minorHAnsi" w:hAnsiTheme="minorHAnsi" w:cs="Times New Roman"/>
        </w:rPr>
        <w:t>Wnioskodawca</w:t>
      </w:r>
      <w:r w:rsidRPr="00EE438D">
        <w:rPr>
          <w:rFonts w:asciiTheme="minorHAnsi" w:hAnsiTheme="minorHAnsi" w:cs="Times New Roman"/>
        </w:rPr>
        <w:t xml:space="preserve"> zobowiązany jest uzyskać od beneficjentów ostatecznych projektu oraz personelu projektu (zgodnie z obowiązkiem wynikającym </w:t>
      </w:r>
      <w:r w:rsidRPr="00B95DD6">
        <w:rPr>
          <w:rFonts w:asciiTheme="minorHAnsi" w:hAnsiTheme="minorHAnsi" w:cs="Times New Roman"/>
        </w:rPr>
        <w:t>z ustawy</w:t>
      </w:r>
      <w:r>
        <w:rPr>
          <w:rFonts w:asciiTheme="minorHAnsi" w:hAnsiTheme="minorHAnsi" w:cs="Times New Roman"/>
        </w:rPr>
        <w:t>,</w:t>
      </w:r>
      <w:r w:rsidRPr="00B95DD6">
        <w:rPr>
          <w:rFonts w:asciiTheme="minorHAnsi" w:hAnsiTheme="minorHAnsi" w:cs="Times New Roman"/>
        </w:rPr>
        <w:t xml:space="preserve"> </w:t>
      </w:r>
      <w:r w:rsidRPr="00887A75">
        <w:rPr>
          <w:rFonts w:asciiTheme="minorHAnsi" w:hAnsiTheme="minorHAnsi" w:cs="Times New Roman"/>
        </w:rPr>
        <w:t>o której mowa w ust. 13)</w:t>
      </w:r>
      <w:r w:rsidRPr="00046503">
        <w:rPr>
          <w:rFonts w:asciiTheme="minorHAnsi" w:hAnsiTheme="minorHAnsi" w:cs="Times New Roman"/>
        </w:rPr>
        <w:t xml:space="preserve"> </w:t>
      </w:r>
      <w:r w:rsidRPr="00EE438D">
        <w:rPr>
          <w:rFonts w:asciiTheme="minorHAnsi" w:hAnsiTheme="minorHAnsi" w:cs="Times New Roman"/>
        </w:rPr>
        <w:t xml:space="preserve">musi zostać zamieszczona klauzula o wyrażeniu zgody przez ww. osoby na udostępnienie danych osobowych przez </w:t>
      </w:r>
      <w:r w:rsidRPr="00B95DD6">
        <w:rPr>
          <w:rFonts w:asciiTheme="minorHAnsi" w:hAnsiTheme="minorHAnsi" w:cs="Times New Roman"/>
        </w:rPr>
        <w:t>Wnioskodawcę</w:t>
      </w:r>
      <w:r w:rsidRPr="00EE438D">
        <w:rPr>
          <w:rFonts w:asciiTheme="minorHAnsi" w:hAnsiTheme="minorHAnsi" w:cs="Times New Roman"/>
        </w:rPr>
        <w:t xml:space="preserve"> do PFRON. Brak zgody na </w:t>
      </w:r>
      <w:r w:rsidRPr="00887A75">
        <w:rPr>
          <w:rFonts w:asciiTheme="minorHAnsi" w:hAnsiTheme="minorHAnsi" w:cs="Times New Roman"/>
        </w:rPr>
        <w:t>przetwarzanie danych osobowych i/lub brak zgody na udostępnienie danych osobowych do PFRON skutkuje brakiem możliwości wzięcia udziału w projekcie.</w:t>
      </w:r>
    </w:p>
    <w:p w:rsidR="001664B2" w:rsidRPr="00887A75" w:rsidRDefault="001664B2" w:rsidP="00476C20">
      <w:pPr>
        <w:numPr>
          <w:ilvl w:val="0"/>
          <w:numId w:val="13"/>
        </w:numPr>
        <w:spacing w:before="120"/>
        <w:ind w:left="425" w:hanging="567"/>
        <w:jc w:val="both"/>
        <w:rPr>
          <w:rFonts w:asciiTheme="minorHAnsi" w:hAnsiTheme="minorHAnsi" w:cs="Calibri"/>
        </w:rPr>
      </w:pPr>
      <w:r w:rsidRPr="00887A75">
        <w:rPr>
          <w:rFonts w:asciiTheme="minorHAnsi" w:hAnsiTheme="minorHAnsi" w:cs="Times New Roman"/>
        </w:rPr>
        <w:lastRenderedPageBreak/>
        <w:t>PFRON zastrzega sobie prawo kontroli sposobu wykonywania przez Wnioskodawcę zobowiązania, o którym mowa w ust. </w:t>
      </w:r>
      <w:r w:rsidRPr="002947D8">
        <w:rPr>
          <w:rFonts w:asciiTheme="minorHAnsi" w:hAnsiTheme="minorHAnsi" w:cs="Times New Roman"/>
        </w:rPr>
        <w:t>14.</w:t>
      </w:r>
      <w:r w:rsidRPr="00887A75">
        <w:rPr>
          <w:rFonts w:asciiTheme="minorHAnsi" w:hAnsiTheme="minorHAnsi" w:cs="Times New Roman"/>
        </w:rPr>
        <w:t xml:space="preserve"> Wnioskodawca zobowiązany jest do udostępniania PFRON, na każde wezwanie, w siedzibie PFRON bądź u Wnioskodawcy oświadczeń beneficjentów ostatecznych projektu oraz personelu projektu o wyrażeniu zgody na </w:t>
      </w:r>
      <w:r>
        <w:rPr>
          <w:rFonts w:asciiTheme="minorHAnsi" w:hAnsiTheme="minorHAnsi" w:cs="Times New Roman"/>
        </w:rPr>
        <w:t>przetwarzanie danych osobowych.</w:t>
      </w:r>
    </w:p>
    <w:p w:rsidR="001664B2" w:rsidRPr="00B95DD6" w:rsidRDefault="001664B2" w:rsidP="00476C20">
      <w:pPr>
        <w:numPr>
          <w:ilvl w:val="0"/>
          <w:numId w:val="13"/>
        </w:numPr>
        <w:spacing w:before="120"/>
        <w:ind w:left="425" w:hanging="567"/>
        <w:jc w:val="both"/>
        <w:rPr>
          <w:rFonts w:asciiTheme="minorHAnsi" w:hAnsiTheme="minorHAnsi" w:cs="Calibri"/>
        </w:rPr>
      </w:pPr>
      <w:r w:rsidRPr="00EE438D">
        <w:rPr>
          <w:rFonts w:asciiTheme="minorHAnsi" w:hAnsiTheme="minorHAnsi" w:cs="Times New Roman"/>
        </w:rPr>
        <w:t xml:space="preserve">Na żądanie PFRON </w:t>
      </w:r>
      <w:r w:rsidRPr="00B95DD6">
        <w:rPr>
          <w:rFonts w:asciiTheme="minorHAnsi" w:hAnsiTheme="minorHAnsi" w:cs="Times New Roman"/>
        </w:rPr>
        <w:t>Wnioskodawca</w:t>
      </w:r>
      <w:r w:rsidRPr="00EE438D">
        <w:rPr>
          <w:rFonts w:asciiTheme="minorHAnsi" w:hAnsiTheme="minorHAnsi" w:cs="Times New Roman"/>
        </w:rPr>
        <w:t xml:space="preserve"> (a w przypadku </w:t>
      </w:r>
      <w:r w:rsidRPr="00B95DD6">
        <w:rPr>
          <w:rFonts w:asciiTheme="minorHAnsi" w:hAnsiTheme="minorHAnsi" w:cs="Times New Roman"/>
        </w:rPr>
        <w:t>wniosku wspólnego</w:t>
      </w:r>
      <w:r>
        <w:rPr>
          <w:rFonts w:asciiTheme="minorHAnsi" w:hAnsiTheme="minorHAnsi" w:cs="Times New Roman"/>
        </w:rPr>
        <w:t xml:space="preserve"> – każdy z </w:t>
      </w:r>
      <w:r w:rsidRPr="00B95DD6">
        <w:rPr>
          <w:rFonts w:asciiTheme="minorHAnsi" w:hAnsiTheme="minorHAnsi" w:cs="Times New Roman"/>
        </w:rPr>
        <w:t>Wnioskodawców</w:t>
      </w:r>
      <w:r w:rsidRPr="00EE438D">
        <w:rPr>
          <w:rFonts w:asciiTheme="minorHAnsi" w:hAnsiTheme="minorHAnsi" w:cs="Times New Roman"/>
        </w:rPr>
        <w:t>) zobowiązany jest do składania dodatkowych wyjaśnień oraz dokumentów źródłowych – oryginałów lub kserokop</w:t>
      </w:r>
      <w:r>
        <w:rPr>
          <w:rFonts w:asciiTheme="minorHAnsi" w:hAnsiTheme="minorHAnsi" w:cs="Times New Roman"/>
        </w:rPr>
        <w:t>ii poświadczonych za zgodność z </w:t>
      </w:r>
      <w:r w:rsidRPr="00EE438D">
        <w:rPr>
          <w:rFonts w:asciiTheme="minorHAnsi" w:hAnsiTheme="minorHAnsi" w:cs="Times New Roman"/>
        </w:rPr>
        <w:t xml:space="preserve">oryginałem, przez osoby upoważnione do składania oświadczeń woli w imieniu </w:t>
      </w:r>
      <w:r w:rsidRPr="00B95DD6">
        <w:rPr>
          <w:rFonts w:asciiTheme="minorHAnsi" w:hAnsiTheme="minorHAnsi" w:cs="Times New Roman"/>
        </w:rPr>
        <w:t xml:space="preserve">Wnioskodawcy </w:t>
      </w:r>
      <w:r w:rsidRPr="00EE438D">
        <w:rPr>
          <w:rFonts w:asciiTheme="minorHAnsi" w:hAnsiTheme="minorHAnsi" w:cs="Times New Roman"/>
        </w:rPr>
        <w:t>(wraz z datą poświadczenia), niezbędnych do rozliczenia przyznanych środków finansowych.</w:t>
      </w:r>
    </w:p>
    <w:p w:rsidR="001664B2" w:rsidRDefault="001664B2" w:rsidP="00476C20">
      <w:pPr>
        <w:numPr>
          <w:ilvl w:val="0"/>
          <w:numId w:val="13"/>
        </w:numPr>
        <w:spacing w:before="120"/>
        <w:ind w:left="426" w:hanging="568"/>
        <w:jc w:val="both"/>
        <w:rPr>
          <w:rFonts w:ascii="Calibri" w:hAnsi="Calibri" w:cs="Calibri"/>
        </w:rPr>
      </w:pPr>
      <w:r w:rsidRPr="00D052CA">
        <w:rPr>
          <w:rFonts w:ascii="Calibri" w:hAnsi="Calibri" w:cs="Calibri"/>
        </w:rPr>
        <w:t xml:space="preserve">Jeżeli w trakcie realizacji </w:t>
      </w:r>
      <w:r w:rsidRPr="00513450">
        <w:rPr>
          <w:rFonts w:ascii="Calibri" w:hAnsi="Calibri" w:cs="Calibri"/>
        </w:rPr>
        <w:t xml:space="preserve">projektu </w:t>
      </w:r>
      <w:r w:rsidRPr="00D052CA">
        <w:rPr>
          <w:rFonts w:ascii="Calibri" w:hAnsi="Calibri" w:cs="Calibri"/>
        </w:rPr>
        <w:t>Wnioskodawca wygeneruje oszczędności może dokonać (bez konieczności uzyskania akceptacji PFRON i aneksowania umowy) przesunięcia zaoszczędzonej kwoty na inną pozycję kosztu ujętą w tej samej lub innej kategorii kosztów, pod warunkiem, iż nie nastąpi z</w:t>
      </w:r>
      <w:r w:rsidRPr="00513450">
        <w:rPr>
          <w:rFonts w:ascii="Calibri" w:hAnsi="Calibri" w:cs="Calibri"/>
        </w:rPr>
        <w:t>większenie tej pozycji kosztu o </w:t>
      </w:r>
      <w:r w:rsidRPr="00D052CA">
        <w:rPr>
          <w:rFonts w:ascii="Calibri" w:hAnsi="Calibri" w:cs="Calibri"/>
        </w:rPr>
        <w:t xml:space="preserve">więcej niż 10% jej dotychczasowej wartości. </w:t>
      </w:r>
      <w:r>
        <w:rPr>
          <w:rFonts w:ascii="Calibri" w:hAnsi="Calibri" w:cs="Calibri"/>
        </w:rPr>
        <w:t>Zmiany te nie mogą:</w:t>
      </w:r>
    </w:p>
    <w:p w:rsidR="001664B2" w:rsidRDefault="001664B2" w:rsidP="00476C20">
      <w:pPr>
        <w:pStyle w:val="Akapitzlist"/>
        <w:numPr>
          <w:ilvl w:val="1"/>
          <w:numId w:val="19"/>
        </w:numPr>
        <w:spacing w:before="60"/>
        <w:contextualSpacing w:val="0"/>
        <w:jc w:val="both"/>
        <w:rPr>
          <w:rFonts w:ascii="Calibri" w:hAnsi="Calibri" w:cs="Calibri"/>
        </w:rPr>
      </w:pPr>
      <w:r>
        <w:rPr>
          <w:rFonts w:ascii="Calibri" w:hAnsi="Calibri" w:cs="Calibri"/>
        </w:rPr>
        <w:t>skutkować zwiększeniem żadnej z pozycji kosztów ujętych w następujących kategoriach kosztów: „koszty osobowe personelu administracyjnego”, „koszty osobowe personelu merytorycznego”;</w:t>
      </w:r>
    </w:p>
    <w:p w:rsidR="001664B2" w:rsidRPr="00824883" w:rsidRDefault="001664B2" w:rsidP="00476C20">
      <w:pPr>
        <w:pStyle w:val="Akapitzlist"/>
        <w:numPr>
          <w:ilvl w:val="1"/>
          <w:numId w:val="19"/>
        </w:numPr>
        <w:spacing w:before="60"/>
        <w:contextualSpacing w:val="0"/>
        <w:jc w:val="both"/>
        <w:rPr>
          <w:rFonts w:ascii="Calibri" w:hAnsi="Calibri" w:cs="Calibri"/>
        </w:rPr>
      </w:pPr>
      <w:r>
        <w:rPr>
          <w:rFonts w:ascii="Calibri" w:hAnsi="Calibri" w:cs="Calibri"/>
        </w:rPr>
        <w:t>przekraczać procentowych wartości kategorii kosztów wskazanych w ogłoszeniu o konkursie.</w:t>
      </w:r>
    </w:p>
    <w:p w:rsidR="001664B2" w:rsidRDefault="001664B2" w:rsidP="00476C20">
      <w:pPr>
        <w:numPr>
          <w:ilvl w:val="0"/>
          <w:numId w:val="13"/>
        </w:numPr>
        <w:spacing w:before="120"/>
        <w:ind w:left="426" w:hanging="568"/>
        <w:jc w:val="both"/>
        <w:rPr>
          <w:rFonts w:ascii="Calibri" w:hAnsi="Calibri" w:cs="Calibri"/>
        </w:rPr>
      </w:pPr>
      <w:r w:rsidRPr="00D052CA">
        <w:rPr>
          <w:rFonts w:ascii="Calibri" w:hAnsi="Calibri" w:cs="Calibri"/>
        </w:rPr>
        <w:t>Propozycje przesunięć kwot pomiędzy kosztami bieżącymi a kosztami inwestycyjnymi, wymagają zgody PFRON niezależnie od wartości tych przesunięć.</w:t>
      </w:r>
    </w:p>
    <w:p w:rsidR="001664B2" w:rsidRPr="00D052CA" w:rsidRDefault="001664B2" w:rsidP="00476C20">
      <w:pPr>
        <w:numPr>
          <w:ilvl w:val="0"/>
          <w:numId w:val="13"/>
        </w:numPr>
        <w:spacing w:before="120"/>
        <w:ind w:left="426" w:hanging="568"/>
        <w:jc w:val="both"/>
        <w:rPr>
          <w:rFonts w:ascii="Calibri" w:hAnsi="Calibri" w:cs="Calibri"/>
        </w:rPr>
      </w:pPr>
      <w:r>
        <w:rPr>
          <w:rFonts w:ascii="Calibri" w:hAnsi="Calibri" w:cs="Calibri"/>
        </w:rPr>
        <w:t>Ewentualne zwiększenie danej pozycji kosztu ujętej w jednej z następujących kategorii kosztów: „koszty osobowe personelu administracyjnego”, „koszty osobowe personelu merytorycznego” – może być dokonane jedynie po wprowadzeniu stosownych zmian do umowy (w formie aneksu).</w:t>
      </w:r>
    </w:p>
    <w:p w:rsidR="001664B2" w:rsidRPr="00C06793" w:rsidRDefault="001664B2" w:rsidP="00476C20">
      <w:pPr>
        <w:numPr>
          <w:ilvl w:val="0"/>
          <w:numId w:val="13"/>
        </w:numPr>
        <w:spacing w:before="120"/>
        <w:ind w:left="426" w:hanging="568"/>
        <w:jc w:val="both"/>
        <w:rPr>
          <w:rFonts w:ascii="Calibri" w:hAnsi="Calibri" w:cs="Calibri"/>
        </w:rPr>
      </w:pPr>
      <w:r w:rsidRPr="00D052CA">
        <w:rPr>
          <w:rFonts w:ascii="Calibri" w:hAnsi="Calibri" w:cs="Calibri"/>
        </w:rPr>
        <w:t>Przekroczenie kosztów ponad wysokość określoną w budżecie, także w przypadkach gdy niezbędne było wykonanie dodatkowych czynności, Wnioskodawca pokrywa ze środków własnych.</w:t>
      </w:r>
    </w:p>
    <w:p w:rsidR="00F571E4" w:rsidRDefault="00DF0F74" w:rsidP="001363A6">
      <w:pPr>
        <w:pStyle w:val="Tekstpodstawowy31"/>
        <w:spacing w:before="480" w:after="240"/>
        <w:ind w:left="567" w:hanging="567"/>
        <w:rPr>
          <w:rFonts w:asciiTheme="minorHAnsi" w:hAnsiTheme="minorHAnsi"/>
          <w:b/>
          <w:sz w:val="32"/>
          <w:szCs w:val="32"/>
        </w:rPr>
      </w:pPr>
      <w:r>
        <w:rPr>
          <w:rFonts w:asciiTheme="minorHAnsi" w:hAnsiTheme="minorHAnsi"/>
          <w:b/>
          <w:bCs/>
          <w:sz w:val="32"/>
          <w:szCs w:val="32"/>
        </w:rPr>
        <w:t>XI</w:t>
      </w:r>
      <w:r w:rsidR="001363A6">
        <w:rPr>
          <w:rFonts w:asciiTheme="minorHAnsi" w:hAnsiTheme="minorHAnsi"/>
          <w:b/>
          <w:bCs/>
          <w:sz w:val="32"/>
          <w:szCs w:val="32"/>
        </w:rPr>
        <w:t>I</w:t>
      </w:r>
      <w:r>
        <w:rPr>
          <w:rFonts w:asciiTheme="minorHAnsi" w:hAnsiTheme="minorHAnsi"/>
          <w:b/>
          <w:bCs/>
          <w:sz w:val="32"/>
          <w:szCs w:val="32"/>
        </w:rPr>
        <w:t>.</w:t>
      </w:r>
      <w:r>
        <w:rPr>
          <w:rFonts w:asciiTheme="minorHAnsi" w:hAnsiTheme="minorHAnsi"/>
          <w:b/>
          <w:bCs/>
          <w:sz w:val="32"/>
          <w:szCs w:val="32"/>
        </w:rPr>
        <w:tab/>
        <w:t>Aktualizacja wniosk</w:t>
      </w:r>
      <w:r w:rsidRPr="004F1938">
        <w:rPr>
          <w:rFonts w:asciiTheme="minorHAnsi" w:hAnsiTheme="minorHAnsi"/>
          <w:b/>
          <w:bCs/>
          <w:sz w:val="32"/>
          <w:szCs w:val="32"/>
        </w:rPr>
        <w:t>ów</w:t>
      </w:r>
      <w:r w:rsidR="00F571E4" w:rsidRPr="00F71A01">
        <w:rPr>
          <w:rFonts w:asciiTheme="minorHAnsi" w:hAnsiTheme="minorHAnsi"/>
          <w:b/>
          <w:bCs/>
          <w:sz w:val="32"/>
          <w:szCs w:val="32"/>
        </w:rPr>
        <w:t xml:space="preserve"> </w:t>
      </w:r>
      <w:r w:rsidR="00F71A01" w:rsidRPr="00F71A01">
        <w:rPr>
          <w:rFonts w:asciiTheme="minorHAnsi" w:hAnsiTheme="minorHAnsi"/>
          <w:b/>
          <w:sz w:val="32"/>
          <w:szCs w:val="32"/>
        </w:rPr>
        <w:t>składanych w przypadku umów wieloletnich</w:t>
      </w:r>
    </w:p>
    <w:p w:rsidR="00272F05" w:rsidRPr="00AF3B53" w:rsidRDefault="00272F05" w:rsidP="001363A6">
      <w:pPr>
        <w:pStyle w:val="Tekstpodstawowy31"/>
        <w:spacing w:before="360" w:after="240"/>
        <w:ind w:left="680" w:hanging="680"/>
        <w:rPr>
          <w:rFonts w:asciiTheme="minorHAnsi" w:hAnsiTheme="minorHAnsi"/>
          <w:b/>
          <w:sz w:val="28"/>
          <w:szCs w:val="28"/>
        </w:rPr>
      </w:pPr>
      <w:r w:rsidRPr="00AF3B53">
        <w:rPr>
          <w:rFonts w:asciiTheme="minorHAnsi" w:hAnsiTheme="minorHAnsi"/>
          <w:b/>
          <w:sz w:val="28"/>
          <w:szCs w:val="28"/>
        </w:rPr>
        <w:t>XI</w:t>
      </w:r>
      <w:r w:rsidR="001363A6">
        <w:rPr>
          <w:rFonts w:asciiTheme="minorHAnsi" w:hAnsiTheme="minorHAnsi"/>
          <w:b/>
          <w:sz w:val="28"/>
          <w:szCs w:val="28"/>
        </w:rPr>
        <w:t>I</w:t>
      </w:r>
      <w:r w:rsidRPr="00AF3B53">
        <w:rPr>
          <w:rFonts w:asciiTheme="minorHAnsi" w:hAnsiTheme="minorHAnsi"/>
          <w:b/>
          <w:sz w:val="28"/>
          <w:szCs w:val="28"/>
        </w:rPr>
        <w:t>.1.</w:t>
      </w:r>
      <w:r w:rsidRPr="00AF3B53">
        <w:rPr>
          <w:rFonts w:asciiTheme="minorHAnsi" w:hAnsiTheme="minorHAnsi"/>
          <w:b/>
          <w:sz w:val="28"/>
          <w:szCs w:val="28"/>
        </w:rPr>
        <w:tab/>
        <w:t>Tryb składania zaktualizowanych wniosków</w:t>
      </w:r>
    </w:p>
    <w:p w:rsidR="00533F49" w:rsidRPr="00F343C7" w:rsidRDefault="00BD3B80" w:rsidP="00476C20">
      <w:pPr>
        <w:pStyle w:val="Tekstpodstawowy31"/>
        <w:numPr>
          <w:ilvl w:val="1"/>
          <w:numId w:val="17"/>
        </w:numPr>
        <w:tabs>
          <w:tab w:val="clear" w:pos="1284"/>
          <w:tab w:val="num" w:pos="426"/>
        </w:tabs>
        <w:ind w:left="425" w:hanging="425"/>
        <w:rPr>
          <w:rFonts w:asciiTheme="minorHAnsi" w:hAnsiTheme="minorHAnsi"/>
          <w:szCs w:val="24"/>
        </w:rPr>
      </w:pPr>
      <w:r w:rsidRPr="00533F49">
        <w:rPr>
          <w:rFonts w:asciiTheme="minorHAnsi" w:hAnsiTheme="minorHAnsi"/>
          <w:szCs w:val="24"/>
        </w:rPr>
        <w:t>W przypa</w:t>
      </w:r>
      <w:r w:rsidR="000C3D93">
        <w:rPr>
          <w:rFonts w:asciiTheme="minorHAnsi" w:hAnsiTheme="minorHAnsi"/>
          <w:szCs w:val="24"/>
        </w:rPr>
        <w:t xml:space="preserve">dku umów wieloletnich </w:t>
      </w:r>
      <w:r w:rsidR="002E7240" w:rsidRPr="004F1938">
        <w:rPr>
          <w:rFonts w:asciiTheme="minorHAnsi" w:hAnsiTheme="minorHAnsi"/>
          <w:szCs w:val="24"/>
        </w:rPr>
        <w:t>w</w:t>
      </w:r>
      <w:r w:rsidR="000C3D93">
        <w:rPr>
          <w:rFonts w:asciiTheme="minorHAnsi" w:hAnsiTheme="minorHAnsi"/>
          <w:szCs w:val="24"/>
        </w:rPr>
        <w:t xml:space="preserve">niosek </w:t>
      </w:r>
      <w:r w:rsidRPr="00533F49">
        <w:rPr>
          <w:rFonts w:asciiTheme="minorHAnsi" w:hAnsiTheme="minorHAnsi"/>
          <w:szCs w:val="24"/>
        </w:rPr>
        <w:t xml:space="preserve">musi zostać zaktualizowany na kolejny okres </w:t>
      </w:r>
      <w:r w:rsidRPr="00F343C7">
        <w:rPr>
          <w:rFonts w:asciiTheme="minorHAnsi" w:hAnsiTheme="minorHAnsi"/>
          <w:szCs w:val="24"/>
        </w:rPr>
        <w:t>realizacji projektu wieloletniego.</w:t>
      </w:r>
    </w:p>
    <w:p w:rsidR="00AF3B53" w:rsidRPr="00F343C7" w:rsidRDefault="00533F49" w:rsidP="00476C20">
      <w:pPr>
        <w:pStyle w:val="Tekstpodstawowy31"/>
        <w:numPr>
          <w:ilvl w:val="1"/>
          <w:numId w:val="17"/>
        </w:numPr>
        <w:tabs>
          <w:tab w:val="clear" w:pos="1284"/>
          <w:tab w:val="num" w:pos="426"/>
        </w:tabs>
        <w:spacing w:before="120"/>
        <w:ind w:left="425" w:hanging="425"/>
        <w:rPr>
          <w:rFonts w:asciiTheme="minorHAnsi" w:hAnsiTheme="minorHAnsi"/>
          <w:szCs w:val="24"/>
        </w:rPr>
      </w:pPr>
      <w:r w:rsidRPr="00533F49">
        <w:rPr>
          <w:rFonts w:asciiTheme="minorHAnsi" w:hAnsiTheme="minorHAnsi"/>
          <w:szCs w:val="24"/>
        </w:rPr>
        <w:t>Jeżeli wartość wskaźników nakładu zgłoszonych w zaktualizowanym wniosku jest wyższa lub niższa od wartości tych wskaźników zgłoszonych we wniosku na pierwszy okres realizacji projektu, Wnioskodawca zobow</w:t>
      </w:r>
      <w:r w:rsidR="00272F05">
        <w:rPr>
          <w:rFonts w:asciiTheme="minorHAnsi" w:hAnsiTheme="minorHAnsi"/>
          <w:szCs w:val="24"/>
        </w:rPr>
        <w:t>iązany jest do przedstawienia w </w:t>
      </w:r>
      <w:r w:rsidRPr="00533F49">
        <w:rPr>
          <w:rFonts w:asciiTheme="minorHAnsi" w:hAnsiTheme="minorHAnsi"/>
          <w:szCs w:val="24"/>
        </w:rPr>
        <w:t>zaktualizowanym wniosku wyjaśnień w tym zakresie.</w:t>
      </w:r>
    </w:p>
    <w:p w:rsidR="00272F05" w:rsidRPr="00272F05" w:rsidRDefault="00272F05" w:rsidP="00DF0F74">
      <w:pPr>
        <w:pStyle w:val="Tekstpodstawowy31"/>
        <w:spacing w:before="360" w:after="240"/>
        <w:ind w:left="680" w:hanging="680"/>
        <w:rPr>
          <w:rFonts w:asciiTheme="minorHAnsi" w:hAnsiTheme="minorHAnsi"/>
          <w:b/>
          <w:sz w:val="28"/>
          <w:szCs w:val="28"/>
        </w:rPr>
      </w:pPr>
      <w:r w:rsidRPr="00272F05">
        <w:rPr>
          <w:rFonts w:asciiTheme="minorHAnsi" w:hAnsiTheme="minorHAnsi"/>
          <w:b/>
          <w:sz w:val="28"/>
          <w:szCs w:val="28"/>
        </w:rPr>
        <w:lastRenderedPageBreak/>
        <w:t>XI</w:t>
      </w:r>
      <w:r w:rsidR="001363A6">
        <w:rPr>
          <w:rFonts w:asciiTheme="minorHAnsi" w:hAnsiTheme="minorHAnsi"/>
          <w:b/>
          <w:sz w:val="28"/>
          <w:szCs w:val="28"/>
        </w:rPr>
        <w:t>I</w:t>
      </w:r>
      <w:r w:rsidRPr="00272F05">
        <w:rPr>
          <w:rFonts w:asciiTheme="minorHAnsi" w:hAnsiTheme="minorHAnsi"/>
          <w:b/>
          <w:sz w:val="28"/>
          <w:szCs w:val="28"/>
        </w:rPr>
        <w:t>.2.</w:t>
      </w:r>
      <w:r w:rsidRPr="00272F05">
        <w:rPr>
          <w:rFonts w:asciiTheme="minorHAnsi" w:hAnsiTheme="minorHAnsi"/>
          <w:b/>
          <w:sz w:val="28"/>
          <w:szCs w:val="28"/>
        </w:rPr>
        <w:tab/>
        <w:t>Ocena formalna</w:t>
      </w:r>
      <w:r w:rsidR="004B336C" w:rsidRPr="004B336C">
        <w:rPr>
          <w:rFonts w:asciiTheme="minorHAnsi" w:hAnsiTheme="minorHAnsi"/>
          <w:b/>
          <w:sz w:val="28"/>
          <w:szCs w:val="28"/>
        </w:rPr>
        <w:t xml:space="preserve"> </w:t>
      </w:r>
      <w:r w:rsidR="004B336C" w:rsidRPr="002947D8">
        <w:rPr>
          <w:rFonts w:asciiTheme="minorHAnsi" w:hAnsiTheme="minorHAnsi"/>
          <w:b/>
          <w:sz w:val="28"/>
          <w:szCs w:val="28"/>
        </w:rPr>
        <w:t>zaktualizowanych wniosków</w:t>
      </w:r>
    </w:p>
    <w:p w:rsidR="00272F05" w:rsidRPr="00272F05" w:rsidRDefault="00272F05" w:rsidP="00476C20">
      <w:pPr>
        <w:numPr>
          <w:ilvl w:val="0"/>
          <w:numId w:val="25"/>
        </w:numPr>
        <w:tabs>
          <w:tab w:val="clear" w:pos="360"/>
          <w:tab w:val="num" w:pos="426"/>
        </w:tabs>
        <w:ind w:left="426" w:hanging="426"/>
        <w:jc w:val="both"/>
        <w:rPr>
          <w:rFonts w:asciiTheme="minorHAnsi" w:hAnsiTheme="minorHAnsi" w:cs="Times New Roman"/>
        </w:rPr>
      </w:pPr>
      <w:r w:rsidRPr="00272F05">
        <w:rPr>
          <w:rFonts w:asciiTheme="minorHAnsi" w:hAnsiTheme="minorHAnsi" w:cs="Times New Roman"/>
        </w:rPr>
        <w:t>Ocena formalna zaktualizowanych wniosków przeprowadzana jest w terminie 20 dni roboczych, licząc od daty zakończenia przyjmowania wniosków w ramach trybu pozakonkursowego.</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Podczas oceny formalnej sprawdzane jest czy:</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bCs/>
        </w:rPr>
      </w:pPr>
      <w:r w:rsidRPr="00272F05">
        <w:rPr>
          <w:rFonts w:asciiTheme="minorHAnsi" w:hAnsiTheme="minorHAnsi" w:cs="Times New Roman"/>
        </w:rPr>
        <w:t xml:space="preserve">Wnioskodawca (a w przypadku wniosku wspólnego – każdy z Wnioskodawców) </w:t>
      </w:r>
      <w:r w:rsidRPr="00272F05">
        <w:rPr>
          <w:rFonts w:asciiTheme="minorHAnsi" w:hAnsiTheme="minorHAnsi" w:cs="Times New Roman"/>
          <w:bCs/>
        </w:rPr>
        <w:t xml:space="preserve">spełnienia warunki </w:t>
      </w:r>
      <w:r w:rsidRPr="00272F05">
        <w:rPr>
          <w:rFonts w:asciiTheme="minorHAnsi" w:hAnsiTheme="minorHAnsi" w:cs="Times New Roman"/>
        </w:rPr>
        <w:t>uprawniające do złożenia zaktualizowanego wniosku,</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bCs/>
        </w:rPr>
      </w:pPr>
      <w:r w:rsidRPr="00272F05">
        <w:rPr>
          <w:rFonts w:asciiTheme="minorHAnsi" w:hAnsiTheme="minorHAnsi" w:cs="Times New Roman"/>
        </w:rPr>
        <w:t>dotrzymany został termin złożenia zaktualizowanego wniosku,</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rPr>
      </w:pPr>
      <w:r w:rsidRPr="00272F05">
        <w:rPr>
          <w:rFonts w:asciiTheme="minorHAnsi" w:hAnsiTheme="minorHAnsi" w:cs="Times New Roman"/>
        </w:rPr>
        <w:t>projekt zgłoszony w zaktualizowanym wniosku jest zgodny z projektem objętym umową wieloletnią,</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rPr>
      </w:pPr>
      <w:r w:rsidRPr="00272F05">
        <w:rPr>
          <w:rFonts w:asciiTheme="minorHAnsi" w:hAnsiTheme="minorHAnsi" w:cs="Times New Roman"/>
        </w:rPr>
        <w:t>wnioskowana kwota dofinansowania jest równa lub mniejsza od kwoty zaplanowanej na dany rok we wniosku złożonym w ramach konkursu,</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rPr>
      </w:pPr>
      <w:r w:rsidRPr="00272F05">
        <w:rPr>
          <w:rFonts w:asciiTheme="minorHAnsi" w:hAnsiTheme="minorHAnsi" w:cs="Times New Roman"/>
        </w:rPr>
        <w:t>dotrzymany został warunek nieprzekroczenia procentowych limitów kosztów, wyznaczonych w ogłoszeniu o konkursie lub w odrębnej uchwale Zarządu PFRON,</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rPr>
      </w:pPr>
      <w:r w:rsidRPr="00272F05">
        <w:rPr>
          <w:rFonts w:asciiTheme="minorHAnsi" w:hAnsiTheme="minorHAnsi" w:cs="Times New Roman"/>
        </w:rPr>
        <w:t>zachowane zostały warunki dotyczące minimalnej wysokości wkładu własnego,</w:t>
      </w:r>
    </w:p>
    <w:p w:rsidR="00272F05" w:rsidRPr="00272F05" w:rsidRDefault="00272F05" w:rsidP="00476C20">
      <w:pPr>
        <w:numPr>
          <w:ilvl w:val="0"/>
          <w:numId w:val="26"/>
        </w:numPr>
        <w:tabs>
          <w:tab w:val="num" w:pos="426"/>
          <w:tab w:val="num" w:pos="851"/>
        </w:tabs>
        <w:spacing w:before="60"/>
        <w:ind w:left="851" w:hanging="425"/>
        <w:jc w:val="both"/>
        <w:rPr>
          <w:rFonts w:asciiTheme="minorHAnsi" w:hAnsiTheme="minorHAnsi" w:cs="Times New Roman"/>
        </w:rPr>
      </w:pPr>
      <w:r w:rsidRPr="00272F05">
        <w:rPr>
          <w:rFonts w:asciiTheme="minorHAnsi" w:hAnsiTheme="minorHAnsi" w:cs="Times New Roman"/>
        </w:rPr>
        <w:t>zachowane zostały następujące warunki dotyczące działalności odpłatnej, nieodpłatnej i gospodarczej (w przypadku wniosku wspólnego ocena dotyczy każdego z Wnioskodawców):</w:t>
      </w:r>
    </w:p>
    <w:p w:rsidR="00272F05" w:rsidRPr="00272F05" w:rsidRDefault="00272F05" w:rsidP="00476C20">
      <w:pPr>
        <w:numPr>
          <w:ilvl w:val="0"/>
          <w:numId w:val="27"/>
        </w:numPr>
        <w:tabs>
          <w:tab w:val="num" w:pos="1276"/>
        </w:tabs>
        <w:spacing w:before="60"/>
        <w:ind w:left="1276" w:hanging="425"/>
        <w:jc w:val="both"/>
        <w:rPr>
          <w:rFonts w:asciiTheme="minorHAnsi" w:hAnsiTheme="minorHAnsi" w:cs="Times New Roman"/>
          <w:bCs/>
          <w:iCs/>
        </w:rPr>
      </w:pPr>
      <w:r w:rsidRPr="00272F05">
        <w:rPr>
          <w:rFonts w:asciiTheme="minorHAnsi" w:hAnsiTheme="minorHAnsi" w:cs="Times New Roman"/>
          <w:bCs/>
          <w:iCs/>
        </w:rPr>
        <w:t>działania zaplanowane w projekcie mieszczą się w zakresie prowadzonej przez Wnioskodawcę działalności odpłatnej i/lub nieodpłatnej (o których mowa w art. 7-8 ustawy o działalności pożytku publicznego i o wolontariacie),</w:t>
      </w:r>
    </w:p>
    <w:p w:rsidR="00272F05" w:rsidRPr="00272F05" w:rsidRDefault="00272F05" w:rsidP="00476C20">
      <w:pPr>
        <w:numPr>
          <w:ilvl w:val="0"/>
          <w:numId w:val="27"/>
        </w:numPr>
        <w:tabs>
          <w:tab w:val="num" w:pos="1276"/>
        </w:tabs>
        <w:spacing w:before="60"/>
        <w:ind w:left="1276" w:hanging="425"/>
        <w:jc w:val="both"/>
        <w:rPr>
          <w:rFonts w:asciiTheme="minorHAnsi" w:hAnsiTheme="minorHAnsi" w:cs="Times New Roman"/>
          <w:bCs/>
          <w:iCs/>
        </w:rPr>
      </w:pPr>
      <w:r w:rsidRPr="00272F05">
        <w:rPr>
          <w:rFonts w:asciiTheme="minorHAnsi" w:hAnsiTheme="minorHAnsi" w:cs="Times New Roman"/>
          <w:bCs/>
          <w:iCs/>
        </w:rPr>
        <w:t>opłaty od beneficjentów ostatecznych nie stanowią jednego ze źródeł finansowania wkładu własnego, w sytuacji gdy Wnioskodawca nie prowadzi działalności odpłatnej,</w:t>
      </w:r>
    </w:p>
    <w:p w:rsidR="00272F05" w:rsidRPr="00272F05" w:rsidRDefault="00272F05" w:rsidP="00476C20">
      <w:pPr>
        <w:numPr>
          <w:ilvl w:val="0"/>
          <w:numId w:val="27"/>
        </w:numPr>
        <w:tabs>
          <w:tab w:val="num" w:pos="1276"/>
        </w:tabs>
        <w:spacing w:before="60"/>
        <w:ind w:left="1276" w:hanging="425"/>
        <w:jc w:val="both"/>
        <w:rPr>
          <w:rFonts w:asciiTheme="minorHAnsi" w:hAnsiTheme="minorHAnsi" w:cs="Times New Roman"/>
          <w:bCs/>
          <w:iCs/>
        </w:rPr>
      </w:pPr>
      <w:r w:rsidRPr="00272F05">
        <w:rPr>
          <w:rFonts w:asciiTheme="minorHAnsi" w:hAnsiTheme="minorHAnsi" w:cs="Times New Roman"/>
          <w:bCs/>
          <w:iCs/>
        </w:rPr>
        <w:t>wniosek nie zakłada wykorzystania całości lub części dofinansowania na działania związane z działalnością gospodarczą Wnioskodawcy,</w:t>
      </w:r>
    </w:p>
    <w:p w:rsidR="00DE3E8B" w:rsidRPr="00353F5A" w:rsidRDefault="00272F05" w:rsidP="00DE3E8B">
      <w:pPr>
        <w:numPr>
          <w:ilvl w:val="0"/>
          <w:numId w:val="27"/>
        </w:numPr>
        <w:tabs>
          <w:tab w:val="num" w:pos="1276"/>
        </w:tabs>
        <w:spacing w:before="60"/>
        <w:ind w:left="1276" w:hanging="425"/>
        <w:jc w:val="both"/>
        <w:rPr>
          <w:rFonts w:asciiTheme="minorHAnsi" w:hAnsiTheme="minorHAnsi" w:cs="Times New Roman"/>
          <w:bCs/>
          <w:iCs/>
        </w:rPr>
      </w:pPr>
      <w:r w:rsidRPr="00272F05">
        <w:rPr>
          <w:rFonts w:asciiTheme="minorHAnsi" w:hAnsiTheme="minorHAnsi" w:cs="Times New Roman"/>
          <w:bCs/>
          <w:iCs/>
        </w:rPr>
        <w:t>działania zaplanowane w ramach projektu nie mieszczą się w zakresie działalności gospodarczej prowadzonej przez Wnioskodawcę.</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 nie przewiduje się możliwości powtórnego uzupełniania wniosku.</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Informacje zawarte w zaktualizowanym wniosku mogą podlegać weryfikacji zgodności ze stanem faktycznym.</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Podanie przez Wnioskodawcę nieprawdziwych informacji eliminuje zaktualizowany wniosek z dalszego rozpatrywania, o czym PFRON powiadamia pisemnie Wnioskodawcę. Ponadto, w uzasadnionych przypadkach, wszczynana jest procedura zawiadomienia odpowiednich organów o stwierdzonych nieprawidłowościach i/lub możliwości popełnienia przestępstwa.</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Od negatywnej oceny formalnej zaktualizowanego wniosku przysługuje Wnioskodawcy (Wnioskodawcy-Liderowi) odw</w:t>
      </w:r>
      <w:r>
        <w:rPr>
          <w:rFonts w:asciiTheme="minorHAnsi" w:hAnsiTheme="minorHAnsi" w:cs="Times New Roman"/>
        </w:rPr>
        <w:t>ołanie do Prezesa Zarządu PFRON.</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lastRenderedPageBreak/>
        <w:t>Odwołanie Wnioskodawca może złożyć do PFRON w ciągu 3 dni roboczych od dnia otrzymania informacji z PFRON o wynikach oceny formalnej.</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Odwołanie musi zostać podpisane przez osoby upoważnione do składania oświadczeń woli w imieniu Wnioskodawcy i zaciągania zobowiązań finansowych.</w:t>
      </w:r>
    </w:p>
    <w:p w:rsidR="00272F05" w:rsidRPr="00272F05" w:rsidRDefault="00272F05" w:rsidP="00476C20">
      <w:pPr>
        <w:numPr>
          <w:ilvl w:val="0"/>
          <w:numId w:val="25"/>
        </w:numPr>
        <w:tabs>
          <w:tab w:val="clear" w:pos="360"/>
          <w:tab w:val="num" w:pos="426"/>
        </w:tabs>
        <w:spacing w:before="120"/>
        <w:ind w:left="426" w:hanging="426"/>
        <w:jc w:val="both"/>
        <w:rPr>
          <w:rFonts w:asciiTheme="minorHAnsi" w:hAnsiTheme="minorHAnsi" w:cs="Times New Roman"/>
        </w:rPr>
      </w:pPr>
      <w:r w:rsidRPr="00272F05">
        <w:rPr>
          <w:rFonts w:asciiTheme="minorHAnsi" w:hAnsiTheme="minorHAnsi" w:cs="Times New Roman"/>
        </w:rPr>
        <w:t>W uzasadnieniu złożonego odwołania Wnioskodawca (Wnioskodawca-Lider) musi odnieść się do przedstawionych przez PFRON przyczyn negatywnej oceny formalnej oraz wskazać propozycję usunięcia stwierdzonych w zaktualizowanym wniosku uchybień.</w:t>
      </w:r>
    </w:p>
    <w:p w:rsidR="000C5792" w:rsidRPr="001550E5" w:rsidRDefault="00DB6764" w:rsidP="00DF0F74">
      <w:pPr>
        <w:pStyle w:val="Tekstpodstawowy31"/>
        <w:spacing w:before="360" w:after="240"/>
        <w:ind w:left="680" w:hanging="680"/>
        <w:rPr>
          <w:rFonts w:asciiTheme="minorHAnsi" w:hAnsiTheme="minorHAnsi"/>
          <w:b/>
          <w:sz w:val="28"/>
          <w:szCs w:val="28"/>
        </w:rPr>
      </w:pPr>
      <w:r>
        <w:rPr>
          <w:rFonts w:asciiTheme="minorHAnsi" w:hAnsiTheme="minorHAnsi"/>
          <w:b/>
          <w:sz w:val="28"/>
          <w:szCs w:val="28"/>
        </w:rPr>
        <w:t>XI</w:t>
      </w:r>
      <w:r w:rsidR="00ED69C4">
        <w:rPr>
          <w:rFonts w:asciiTheme="minorHAnsi" w:hAnsiTheme="minorHAnsi"/>
          <w:b/>
          <w:sz w:val="28"/>
          <w:szCs w:val="28"/>
        </w:rPr>
        <w:t>I</w:t>
      </w:r>
      <w:r>
        <w:rPr>
          <w:rFonts w:asciiTheme="minorHAnsi" w:hAnsiTheme="minorHAnsi"/>
          <w:b/>
          <w:sz w:val="28"/>
          <w:szCs w:val="28"/>
        </w:rPr>
        <w:t>.3</w:t>
      </w:r>
      <w:r w:rsidR="000C5792" w:rsidRPr="001550E5">
        <w:rPr>
          <w:rFonts w:asciiTheme="minorHAnsi" w:hAnsiTheme="minorHAnsi"/>
          <w:b/>
          <w:sz w:val="28"/>
          <w:szCs w:val="28"/>
        </w:rPr>
        <w:t>.</w:t>
      </w:r>
      <w:r w:rsidR="000C5792" w:rsidRPr="001550E5">
        <w:rPr>
          <w:rFonts w:asciiTheme="minorHAnsi" w:hAnsiTheme="minorHAnsi"/>
          <w:b/>
          <w:sz w:val="28"/>
          <w:szCs w:val="28"/>
        </w:rPr>
        <w:tab/>
        <w:t>Ocena merytoryczna</w:t>
      </w:r>
      <w:r w:rsidR="004B336C" w:rsidRPr="004B336C">
        <w:rPr>
          <w:rFonts w:asciiTheme="minorHAnsi" w:hAnsiTheme="minorHAnsi"/>
          <w:b/>
          <w:sz w:val="28"/>
          <w:szCs w:val="28"/>
        </w:rPr>
        <w:t xml:space="preserve"> </w:t>
      </w:r>
      <w:r w:rsidR="004B336C" w:rsidRPr="002947D8">
        <w:rPr>
          <w:rFonts w:asciiTheme="minorHAnsi" w:hAnsiTheme="minorHAnsi"/>
          <w:b/>
          <w:sz w:val="28"/>
          <w:szCs w:val="28"/>
        </w:rPr>
        <w:t>zaktualizowanych wniosków</w:t>
      </w:r>
    </w:p>
    <w:p w:rsidR="006F5D0C" w:rsidRPr="006F5D0C" w:rsidRDefault="006F5D0C" w:rsidP="00476C20">
      <w:pPr>
        <w:numPr>
          <w:ilvl w:val="0"/>
          <w:numId w:val="29"/>
        </w:numPr>
        <w:tabs>
          <w:tab w:val="clear" w:pos="360"/>
          <w:tab w:val="num" w:pos="426"/>
        </w:tabs>
        <w:ind w:left="426" w:hanging="426"/>
        <w:jc w:val="both"/>
        <w:rPr>
          <w:rFonts w:asciiTheme="minorHAnsi" w:hAnsiTheme="minorHAnsi" w:cs="Times New Roman"/>
        </w:rPr>
      </w:pPr>
      <w:r w:rsidRPr="006F5D0C">
        <w:rPr>
          <w:rFonts w:asciiTheme="minorHAnsi" w:hAnsiTheme="minorHAnsi" w:cs="Times New Roman"/>
        </w:rPr>
        <w:t>Zaktualizowane wnioski, ocenione pozytywnie pod względem formalnym, przekazywane są do oceny merytorycznej, która przeprowadzana jest w terminie 30 dni roboczych od daty zakończenia oceny formalnej. W przypadku złożenia odwołania od wyników oceny formalnej termin zakończenia oceny merytorycznej biegnie od dnia podjęcia decyzji dotyczącej złożonego odwołania.</w:t>
      </w:r>
    </w:p>
    <w:p w:rsid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Ocena merytoryczna zaktualizowanych wniosk</w:t>
      </w:r>
      <w:r w:rsidR="002E7240">
        <w:rPr>
          <w:rFonts w:asciiTheme="minorHAnsi" w:hAnsiTheme="minorHAnsi" w:cs="Times New Roman"/>
        </w:rPr>
        <w:t>ów dokonywana jest przez</w:t>
      </w:r>
      <w:r w:rsidRPr="006F5D0C">
        <w:rPr>
          <w:rFonts w:asciiTheme="minorHAnsi" w:hAnsiTheme="minorHAnsi" w:cs="Times New Roman"/>
        </w:rPr>
        <w:t xml:space="preserve"> </w:t>
      </w:r>
      <w:r w:rsidR="002E7240" w:rsidRPr="00BC7312">
        <w:rPr>
          <w:rFonts w:asciiTheme="minorHAnsi" w:hAnsiTheme="minorHAnsi" w:cs="Times New Roman"/>
        </w:rPr>
        <w:t xml:space="preserve">komisję </w:t>
      </w:r>
      <w:r w:rsidRPr="00BC7312">
        <w:rPr>
          <w:rFonts w:asciiTheme="minorHAnsi" w:hAnsiTheme="minorHAnsi" w:cs="Times New Roman"/>
        </w:rPr>
        <w:t xml:space="preserve">w skład których wchodzą pracownicy PFRON. </w:t>
      </w:r>
      <w:r w:rsidR="00C432D7" w:rsidRPr="00BC7312">
        <w:rPr>
          <w:rFonts w:asciiTheme="minorHAnsi" w:hAnsiTheme="minorHAnsi" w:cs="Times New Roman"/>
        </w:rPr>
        <w:t xml:space="preserve">Komisja powoływana jest w </w:t>
      </w:r>
      <w:r w:rsidR="00BB3DB5" w:rsidRPr="00BC7312">
        <w:rPr>
          <w:rFonts w:asciiTheme="minorHAnsi" w:hAnsiTheme="minorHAnsi" w:cs="Times New Roman"/>
        </w:rPr>
        <w:t>Bi</w:t>
      </w:r>
      <w:r w:rsidR="00BB3DB5" w:rsidRPr="00BB3DB5">
        <w:rPr>
          <w:rFonts w:asciiTheme="minorHAnsi" w:hAnsiTheme="minorHAnsi" w:cs="Times New Roman"/>
        </w:rPr>
        <w:t>urze PFRON.</w:t>
      </w:r>
    </w:p>
    <w:p w:rsidR="006F5D0C" w:rsidRP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 xml:space="preserve">Komisję powołuje Prezes Zarządu PFRON. </w:t>
      </w:r>
      <w:r w:rsidR="009D4D22" w:rsidRPr="00BC7312">
        <w:rPr>
          <w:rFonts w:asciiTheme="minorHAnsi" w:hAnsiTheme="minorHAnsi" w:cs="Times New Roman"/>
        </w:rPr>
        <w:t xml:space="preserve">Liczba członków komisji uzależniona jest od potrzeb, jednakże wynosi nie mniej niż 6 osób. Dodatkowo, do składu komisji powoływany jest każdorazowo protokolant. </w:t>
      </w:r>
      <w:r w:rsidRPr="006F5D0C">
        <w:rPr>
          <w:rFonts w:asciiTheme="minorHAnsi" w:hAnsiTheme="minorHAnsi" w:cs="Times New Roman"/>
        </w:rPr>
        <w:t>W skład komisji mogą wchodzić również osoby przeprowadzające ocenę formalną zaktualizowanych wniosków.</w:t>
      </w:r>
    </w:p>
    <w:p w:rsidR="006F5D0C" w:rsidRP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Prezes Zarządu PFRON</w:t>
      </w:r>
      <w:r w:rsidR="00BB3DB5" w:rsidRPr="00BB3DB5">
        <w:rPr>
          <w:rFonts w:asciiTheme="minorHAnsi" w:hAnsiTheme="minorHAnsi" w:cs="Times New Roman"/>
        </w:rPr>
        <w:t xml:space="preserve"> </w:t>
      </w:r>
      <w:r w:rsidRPr="006F5D0C">
        <w:rPr>
          <w:rFonts w:asciiTheme="minorHAnsi" w:hAnsiTheme="minorHAnsi" w:cs="Times New Roman"/>
        </w:rPr>
        <w:t>wyznacza przewodniczącego komisji spośród członków komisji.</w:t>
      </w:r>
    </w:p>
    <w:p w:rsidR="00ED69C4" w:rsidRPr="00E21946" w:rsidRDefault="006F5D0C" w:rsidP="00ED69C4">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Posiedzenia komisji są ważne, gdy uczestniczy w nich co najmniej 3 członków komisji, w</w:t>
      </w:r>
      <w:r w:rsidR="009D4D22">
        <w:rPr>
          <w:rFonts w:asciiTheme="minorHAnsi" w:hAnsiTheme="minorHAnsi" w:cs="Times New Roman"/>
        </w:rPr>
        <w:t> </w:t>
      </w:r>
      <w:r w:rsidRPr="006F5D0C">
        <w:rPr>
          <w:rFonts w:asciiTheme="minorHAnsi" w:hAnsiTheme="minorHAnsi" w:cs="Times New Roman"/>
        </w:rPr>
        <w:t>tym przewodniczący komisji (lub osoba pisemnie przez niego upoważniona spośród członków komisji, przejmująca wszystkie uprawnienia i obowiązki przewodniczącego).</w:t>
      </w:r>
    </w:p>
    <w:p w:rsidR="006F5D0C" w:rsidRP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Szczegółowa analiza zaktualizowanego wniosku dokonywana jest przez członka komisji wybranego w drodze losowania (na posiedzeniu komisji) do przeprowadzenia tej analizy, zwanego dalej „oceniającym”. Analiza dokonywana jest z uwzględnieniem postanowień ust. 8.</w:t>
      </w:r>
    </w:p>
    <w:p w:rsidR="006F5D0C" w:rsidRP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Każdy oceniający przed przystąpieniem do analizy zaktualizowanego wniosku jest zobowiązany podpisać deklarację bezstronności w odniesieniu do Wnioskodawcy (Wnioskodawców). Niepodpisanie deklaracji bezstronności pozbawia oceniającego możliwości oceny danego wniosku.</w:t>
      </w:r>
    </w:p>
    <w:p w:rsidR="006F5D0C" w:rsidRP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Podczas analizy zaktualizowanego wniosku oceniający:</w:t>
      </w:r>
    </w:p>
    <w:p w:rsidR="006F5D0C" w:rsidRPr="006F5D0C" w:rsidRDefault="006F5D0C" w:rsidP="00476C20">
      <w:pPr>
        <w:numPr>
          <w:ilvl w:val="1"/>
          <w:numId w:val="28"/>
        </w:numPr>
        <w:tabs>
          <w:tab w:val="clear" w:pos="737"/>
          <w:tab w:val="num" w:pos="993"/>
        </w:tabs>
        <w:spacing w:before="60"/>
        <w:ind w:left="851" w:hanging="425"/>
        <w:jc w:val="both"/>
        <w:rPr>
          <w:rFonts w:asciiTheme="minorHAnsi" w:hAnsiTheme="minorHAnsi" w:cs="Times New Roman"/>
        </w:rPr>
      </w:pPr>
      <w:r w:rsidRPr="006F5D0C">
        <w:rPr>
          <w:rFonts w:asciiTheme="minorHAnsi" w:hAnsiTheme="minorHAnsi" w:cs="Times New Roman"/>
        </w:rPr>
        <w:t>ustala czy zgłoszony w ramach trybu pozakonkursowego projekt jest tożsamy z projektem objętym umową wieloletnią oraz czy ewentualne zgłoszone przez Wnioskodawcę w projekcie poprawki są racjonalne i niezbędne; do oceny części merytorycznej projektu nie są stosowane kryteria, wg których oceniany był wniosek w ramach konkursu,</w:t>
      </w:r>
    </w:p>
    <w:p w:rsidR="00B26CF6" w:rsidRPr="00B26CF6" w:rsidRDefault="006F5D0C" w:rsidP="00476C20">
      <w:pPr>
        <w:numPr>
          <w:ilvl w:val="1"/>
          <w:numId w:val="28"/>
        </w:numPr>
        <w:tabs>
          <w:tab w:val="clear" w:pos="737"/>
          <w:tab w:val="num" w:pos="993"/>
        </w:tabs>
        <w:spacing w:before="60"/>
        <w:ind w:left="851" w:hanging="425"/>
        <w:jc w:val="both"/>
        <w:rPr>
          <w:rFonts w:asciiTheme="minorHAnsi" w:hAnsiTheme="minorHAnsi" w:cs="Times New Roman"/>
        </w:rPr>
      </w:pPr>
      <w:r w:rsidRPr="006F5D0C">
        <w:rPr>
          <w:rFonts w:asciiTheme="minorHAnsi" w:hAnsiTheme="minorHAnsi" w:cs="Times New Roman"/>
        </w:rPr>
        <w:t xml:space="preserve">przeprowadza weryfikację budżetu projektu (w celu wyeliminowania nieuprawnionych, zbędnych i zawyżonych kosztów) oraz ocenę spójności budżetu z ewentualnie skorygowaną częścią merytoryczną projektu, a także ocenę spójności z kosztami wskazanymi we wniosku składanym w ramach konkursu; do oceny </w:t>
      </w:r>
      <w:r w:rsidRPr="006F5D0C">
        <w:rPr>
          <w:rFonts w:asciiTheme="minorHAnsi" w:hAnsiTheme="minorHAnsi" w:cs="Times New Roman"/>
        </w:rPr>
        <w:lastRenderedPageBreak/>
        <w:t xml:space="preserve">budżetu projektu stosowane są kryteria, wg których oceniany był budżet projektu w ramach konkursu; </w:t>
      </w:r>
    </w:p>
    <w:p w:rsidR="006F5D0C" w:rsidRPr="006F5D0C" w:rsidRDefault="006F5D0C" w:rsidP="00476C20">
      <w:pPr>
        <w:numPr>
          <w:ilvl w:val="1"/>
          <w:numId w:val="28"/>
        </w:numPr>
        <w:tabs>
          <w:tab w:val="clear" w:pos="737"/>
          <w:tab w:val="num" w:pos="851"/>
        </w:tabs>
        <w:spacing w:before="60"/>
        <w:ind w:left="851" w:hanging="425"/>
        <w:jc w:val="both"/>
        <w:rPr>
          <w:rFonts w:asciiTheme="minorHAnsi" w:hAnsiTheme="minorHAnsi" w:cs="Times New Roman"/>
        </w:rPr>
      </w:pPr>
      <w:r w:rsidRPr="006F5D0C">
        <w:rPr>
          <w:rFonts w:asciiTheme="minorHAnsi" w:hAnsiTheme="minorHAnsi" w:cs="Times New Roman"/>
        </w:rPr>
        <w:t>przeprowadza ocenę wartości wskaźnika nakładu pod względem racjonalności – w sytuacji, gdy wartość wskaźnika zaproponowana w zaktualizowanym wniosku jest wyższa od wartości z poprzedniego okresu realizacji projektu.</w:t>
      </w:r>
    </w:p>
    <w:p w:rsidR="006F5D0C" w:rsidRPr="006F5D0C" w:rsidRDefault="006F5D0C" w:rsidP="00476C20">
      <w:pPr>
        <w:numPr>
          <w:ilvl w:val="0"/>
          <w:numId w:val="29"/>
        </w:numPr>
        <w:tabs>
          <w:tab w:val="clear" w:pos="360"/>
          <w:tab w:val="num" w:pos="426"/>
        </w:tabs>
        <w:spacing w:before="120"/>
        <w:ind w:left="426" w:hanging="426"/>
        <w:jc w:val="both"/>
        <w:rPr>
          <w:rFonts w:asciiTheme="minorHAnsi" w:hAnsiTheme="minorHAnsi" w:cs="Times New Roman"/>
        </w:rPr>
      </w:pPr>
      <w:r w:rsidRPr="006F5D0C">
        <w:rPr>
          <w:rFonts w:asciiTheme="minorHAnsi" w:hAnsiTheme="minorHAnsi" w:cs="Times New Roman"/>
        </w:rPr>
        <w:t>Po analizie zaktualizowanego wniosku przez oceniającego przeprowadzana jest dyskusja na posiedzeniu komisji. Podczas dyskusji oceniający prz</w:t>
      </w:r>
      <w:r w:rsidR="003D6EA0">
        <w:rPr>
          <w:rFonts w:asciiTheme="minorHAnsi" w:hAnsiTheme="minorHAnsi" w:cs="Times New Roman"/>
        </w:rPr>
        <w:t>edstawia analizę wniosku wraz z </w:t>
      </w:r>
      <w:r w:rsidRPr="006F5D0C">
        <w:rPr>
          <w:rFonts w:asciiTheme="minorHAnsi" w:hAnsiTheme="minorHAnsi" w:cs="Times New Roman"/>
        </w:rPr>
        <w:t>uzasadnieniem proponowanej kwoty projektu. W dyskusji biorą udział członkowie komisji, którzy podpisali deklarację bezstronności w odniesieniu do Wnioskodawcy (Wnioskodawców). Dyskusja ma na celu wypracowanie stanowiska komisji.</w:t>
      </w:r>
    </w:p>
    <w:p w:rsidR="006F5D0C" w:rsidRDefault="006F5D0C" w:rsidP="00476C20">
      <w:pPr>
        <w:numPr>
          <w:ilvl w:val="0"/>
          <w:numId w:val="29"/>
        </w:numPr>
        <w:tabs>
          <w:tab w:val="clear" w:pos="360"/>
        </w:tabs>
        <w:spacing w:before="120"/>
        <w:ind w:left="426" w:hanging="568"/>
        <w:jc w:val="both"/>
        <w:rPr>
          <w:rFonts w:asciiTheme="minorHAnsi" w:hAnsiTheme="minorHAnsi" w:cs="Times New Roman"/>
        </w:rPr>
      </w:pPr>
      <w:r w:rsidRPr="006F5D0C">
        <w:rPr>
          <w:rFonts w:asciiTheme="minorHAnsi" w:hAnsiTheme="minorHAnsi" w:cs="Times New Roman"/>
        </w:rPr>
        <w:t>W sytuacji zmniejszenia przez komisję wartości projektu w związku ze zidentyfikowaniem w budżecie projektu kosztów nieuprawnionych, zbędnych lub zawyżonych wkład własny Wnioskodawcy może ulec zmniejszeniu kwotowemu z zachowaniem deklarowanego poziomu procentowego.</w:t>
      </w:r>
    </w:p>
    <w:p w:rsidR="006F5D0C" w:rsidRPr="006F5D0C" w:rsidRDefault="006F5D0C" w:rsidP="00476C20">
      <w:pPr>
        <w:numPr>
          <w:ilvl w:val="0"/>
          <w:numId w:val="29"/>
        </w:numPr>
        <w:tabs>
          <w:tab w:val="clear" w:pos="360"/>
        </w:tabs>
        <w:spacing w:before="120"/>
        <w:ind w:left="426" w:hanging="568"/>
        <w:jc w:val="both"/>
        <w:rPr>
          <w:rFonts w:asciiTheme="minorHAnsi" w:hAnsiTheme="minorHAnsi" w:cs="Times New Roman"/>
        </w:rPr>
      </w:pPr>
      <w:r w:rsidRPr="006F5D0C">
        <w:rPr>
          <w:rFonts w:asciiTheme="minorHAnsi" w:hAnsiTheme="minorHAnsi" w:cs="Times New Roman"/>
        </w:rPr>
        <w:t xml:space="preserve">Po zakończeniu dyskusji oceniający wybrany do przeprowadzenia szczegółowej analizy zaktualizowanego wniosku, wypełnia i podpisuje </w:t>
      </w:r>
      <w:r w:rsidR="004708CD" w:rsidRPr="00E20A27">
        <w:rPr>
          <w:rFonts w:asciiTheme="minorHAnsi" w:hAnsiTheme="minorHAnsi" w:cs="Times New Roman"/>
        </w:rPr>
        <w:t>„K</w:t>
      </w:r>
      <w:r w:rsidRPr="00E20A27">
        <w:rPr>
          <w:rFonts w:asciiTheme="minorHAnsi" w:hAnsiTheme="minorHAnsi" w:cs="Times New Roman"/>
        </w:rPr>
        <w:t>artę</w:t>
      </w:r>
      <w:r w:rsidRPr="006F5D0C">
        <w:rPr>
          <w:rFonts w:asciiTheme="minorHAnsi" w:hAnsiTheme="minorHAnsi" w:cs="Times New Roman"/>
        </w:rPr>
        <w:t xml:space="preserve"> oceny </w:t>
      </w:r>
      <w:r w:rsidRPr="00E20A27">
        <w:rPr>
          <w:rFonts w:asciiTheme="minorHAnsi" w:hAnsiTheme="minorHAnsi" w:cs="Times New Roman"/>
        </w:rPr>
        <w:t>merytorycznej</w:t>
      </w:r>
      <w:r w:rsidR="004708CD" w:rsidRPr="00E20A27">
        <w:rPr>
          <w:rFonts w:asciiTheme="minorHAnsi" w:hAnsiTheme="minorHAnsi" w:cs="Times New Roman"/>
        </w:rPr>
        <w:t>”</w:t>
      </w:r>
      <w:r w:rsidRPr="00E20A27">
        <w:rPr>
          <w:rFonts w:asciiTheme="minorHAnsi" w:hAnsiTheme="minorHAnsi" w:cs="Times New Roman"/>
        </w:rPr>
        <w:t xml:space="preserve">, z uwzględnieniem wypracowanego stanowiska komisji. W imieniu komisji </w:t>
      </w:r>
      <w:r w:rsidR="004708CD" w:rsidRPr="00E20A27">
        <w:rPr>
          <w:rFonts w:asciiTheme="minorHAnsi" w:hAnsiTheme="minorHAnsi" w:cs="Times New Roman"/>
        </w:rPr>
        <w:t>„K</w:t>
      </w:r>
      <w:r w:rsidRPr="00E20A27">
        <w:rPr>
          <w:rFonts w:asciiTheme="minorHAnsi" w:hAnsiTheme="minorHAnsi" w:cs="Times New Roman"/>
        </w:rPr>
        <w:t>artę</w:t>
      </w:r>
      <w:r w:rsidR="004708CD" w:rsidRPr="00E20A27">
        <w:rPr>
          <w:rFonts w:asciiTheme="minorHAnsi" w:hAnsiTheme="minorHAnsi" w:cs="Times New Roman"/>
        </w:rPr>
        <w:t>”</w:t>
      </w:r>
      <w:r w:rsidRPr="00E20A27">
        <w:rPr>
          <w:rFonts w:asciiTheme="minorHAnsi" w:hAnsiTheme="minorHAnsi" w:cs="Times New Roman"/>
        </w:rPr>
        <w:t xml:space="preserve"> podpisuje przewodniczący komisji. Wynikiem pracy komisji jest ocena po</w:t>
      </w:r>
      <w:r w:rsidR="008A377F" w:rsidRPr="00E20A27">
        <w:rPr>
          <w:rFonts w:asciiTheme="minorHAnsi" w:hAnsiTheme="minorHAnsi" w:cs="Times New Roman"/>
        </w:rPr>
        <w:t>zytywna lub</w:t>
      </w:r>
      <w:r w:rsidR="008A377F" w:rsidRPr="008A377F">
        <w:rPr>
          <w:rFonts w:asciiTheme="minorHAnsi" w:hAnsiTheme="minorHAnsi" w:cs="Times New Roman"/>
        </w:rPr>
        <w:t xml:space="preserve"> negatywna projektu.</w:t>
      </w:r>
    </w:p>
    <w:p w:rsidR="006F5D0C" w:rsidRPr="006F5D0C" w:rsidRDefault="006F5D0C" w:rsidP="00476C20">
      <w:pPr>
        <w:numPr>
          <w:ilvl w:val="0"/>
          <w:numId w:val="29"/>
        </w:numPr>
        <w:tabs>
          <w:tab w:val="clear" w:pos="360"/>
        </w:tabs>
        <w:spacing w:before="120"/>
        <w:ind w:left="426" w:hanging="568"/>
        <w:jc w:val="both"/>
        <w:rPr>
          <w:rFonts w:asciiTheme="minorHAnsi" w:hAnsiTheme="minorHAnsi" w:cs="Times New Roman"/>
        </w:rPr>
      </w:pPr>
      <w:r w:rsidRPr="006F5D0C">
        <w:rPr>
          <w:rFonts w:asciiTheme="minorHAnsi" w:hAnsiTheme="minorHAnsi" w:cs="Times New Roman"/>
        </w:rPr>
        <w:t>Z każdego posiedzenia komisji sporządza się protokół, który podpisuje przewodniczący komisji. Protokół powinien zawierać:</w:t>
      </w:r>
    </w:p>
    <w:p w:rsidR="008A377F" w:rsidRPr="00DF0F74" w:rsidRDefault="006F5D0C" w:rsidP="00476C20">
      <w:pPr>
        <w:pStyle w:val="Akapitzlist"/>
        <w:numPr>
          <w:ilvl w:val="0"/>
          <w:numId w:val="57"/>
        </w:numPr>
        <w:spacing w:before="60"/>
        <w:contextualSpacing w:val="0"/>
        <w:jc w:val="both"/>
        <w:rPr>
          <w:rFonts w:asciiTheme="minorHAnsi" w:hAnsiTheme="minorHAnsi" w:cs="Times New Roman"/>
        </w:rPr>
      </w:pPr>
      <w:r w:rsidRPr="00DF0F74">
        <w:rPr>
          <w:rFonts w:asciiTheme="minorHAnsi" w:hAnsiTheme="minorHAnsi" w:cs="Times New Roman"/>
        </w:rPr>
        <w:t>oznaczeni</w:t>
      </w:r>
      <w:r w:rsidR="00DF0F74">
        <w:rPr>
          <w:rFonts w:asciiTheme="minorHAnsi" w:hAnsiTheme="minorHAnsi" w:cs="Times New Roman"/>
        </w:rPr>
        <w:t>e miejsca i terminu posiedzenia;</w:t>
      </w:r>
    </w:p>
    <w:p w:rsidR="008A377F" w:rsidRPr="008A377F" w:rsidRDefault="006F5D0C" w:rsidP="00476C20">
      <w:pPr>
        <w:pStyle w:val="Akapitzlist"/>
        <w:numPr>
          <w:ilvl w:val="0"/>
          <w:numId w:val="57"/>
        </w:numPr>
        <w:spacing w:before="60"/>
        <w:contextualSpacing w:val="0"/>
        <w:jc w:val="both"/>
        <w:rPr>
          <w:rFonts w:asciiTheme="minorHAnsi" w:hAnsiTheme="minorHAnsi" w:cs="Times New Roman"/>
        </w:rPr>
      </w:pPr>
      <w:r w:rsidRPr="008A377F">
        <w:rPr>
          <w:rFonts w:asciiTheme="minorHAnsi" w:hAnsiTheme="minorHAnsi" w:cs="Times New Roman"/>
        </w:rPr>
        <w:t>podpisaną listę ob</w:t>
      </w:r>
      <w:r w:rsidR="00DF0F74">
        <w:rPr>
          <w:rFonts w:asciiTheme="minorHAnsi" w:hAnsiTheme="minorHAnsi" w:cs="Times New Roman"/>
        </w:rPr>
        <w:t>ecności członków komisji;</w:t>
      </w:r>
    </w:p>
    <w:p w:rsidR="008A377F" w:rsidRDefault="006F5D0C" w:rsidP="00476C20">
      <w:pPr>
        <w:pStyle w:val="Akapitzlist"/>
        <w:numPr>
          <w:ilvl w:val="0"/>
          <w:numId w:val="57"/>
        </w:numPr>
        <w:spacing w:before="60"/>
        <w:contextualSpacing w:val="0"/>
        <w:jc w:val="both"/>
        <w:rPr>
          <w:rFonts w:asciiTheme="minorHAnsi" w:hAnsiTheme="minorHAnsi" w:cs="Times New Roman"/>
        </w:rPr>
      </w:pPr>
      <w:r w:rsidRPr="008A377F">
        <w:rPr>
          <w:rFonts w:asciiTheme="minorHAnsi" w:hAnsiTheme="minorHAnsi" w:cs="Times New Roman"/>
        </w:rPr>
        <w:t xml:space="preserve">upoważnienie osoby zastępującej przewodniczącego (w </w:t>
      </w:r>
      <w:r w:rsidR="00DF0F74">
        <w:rPr>
          <w:rFonts w:asciiTheme="minorHAnsi" w:hAnsiTheme="minorHAnsi" w:cs="Times New Roman"/>
        </w:rPr>
        <w:t>formie załącznika do protokołu);</w:t>
      </w:r>
    </w:p>
    <w:p w:rsidR="0004792B" w:rsidRPr="00353F5A" w:rsidRDefault="006F5D0C" w:rsidP="0004792B">
      <w:pPr>
        <w:pStyle w:val="Akapitzlist"/>
        <w:numPr>
          <w:ilvl w:val="0"/>
          <w:numId w:val="57"/>
        </w:numPr>
        <w:spacing w:before="60"/>
        <w:contextualSpacing w:val="0"/>
        <w:jc w:val="both"/>
        <w:rPr>
          <w:rFonts w:asciiTheme="minorHAnsi" w:hAnsiTheme="minorHAnsi" w:cs="Times New Roman"/>
        </w:rPr>
      </w:pPr>
      <w:r w:rsidRPr="00DF0F74">
        <w:rPr>
          <w:rFonts w:asciiTheme="minorHAnsi" w:hAnsiTheme="minorHAnsi" w:cs="Times New Roman"/>
        </w:rPr>
        <w:t xml:space="preserve">wykaz wniosków ocenionych na posiedzeniu w rozbiciu na wnioski zaopiniowane pozytywnie i negatywnie; w odniesieniu do wniosków ocenionych pozytywnie wykaz musi zawierać zaproponowaną przez komisję kwotę </w:t>
      </w:r>
      <w:r w:rsidR="00F726CD" w:rsidRPr="002947D8">
        <w:rPr>
          <w:rFonts w:asciiTheme="minorHAnsi" w:hAnsiTheme="minorHAnsi" w:cs="Times New Roman"/>
        </w:rPr>
        <w:t xml:space="preserve">dofinansowania </w:t>
      </w:r>
      <w:r w:rsidRPr="00F726CD">
        <w:rPr>
          <w:rFonts w:asciiTheme="minorHAnsi" w:hAnsiTheme="minorHAnsi" w:cs="Times New Roman"/>
        </w:rPr>
        <w:t>projektu</w:t>
      </w:r>
      <w:r w:rsidR="0004792B">
        <w:rPr>
          <w:rFonts w:asciiTheme="minorHAnsi" w:hAnsiTheme="minorHAnsi" w:cs="Times New Roman"/>
        </w:rPr>
        <w:t>;</w:t>
      </w:r>
    </w:p>
    <w:p w:rsidR="006F5D0C" w:rsidRPr="008A377F" w:rsidRDefault="006F5D0C" w:rsidP="00476C20">
      <w:pPr>
        <w:pStyle w:val="Akapitzlist"/>
        <w:numPr>
          <w:ilvl w:val="0"/>
          <w:numId w:val="57"/>
        </w:numPr>
        <w:spacing w:before="60"/>
        <w:contextualSpacing w:val="0"/>
        <w:jc w:val="both"/>
        <w:rPr>
          <w:rFonts w:asciiTheme="minorHAnsi" w:hAnsiTheme="minorHAnsi" w:cs="Times New Roman"/>
        </w:rPr>
      </w:pPr>
      <w:r w:rsidRPr="008A377F">
        <w:rPr>
          <w:rFonts w:asciiTheme="minorHAnsi" w:hAnsiTheme="minorHAnsi" w:cs="Times New Roman"/>
        </w:rPr>
        <w:t xml:space="preserve">wypełnione i podpisane </w:t>
      </w:r>
      <w:r w:rsidR="004708CD" w:rsidRPr="00E20A27">
        <w:rPr>
          <w:rFonts w:asciiTheme="minorHAnsi" w:hAnsiTheme="minorHAnsi" w:cs="Times New Roman"/>
        </w:rPr>
        <w:t>„K</w:t>
      </w:r>
      <w:r w:rsidRPr="00E20A27">
        <w:rPr>
          <w:rFonts w:asciiTheme="minorHAnsi" w:hAnsiTheme="minorHAnsi" w:cs="Times New Roman"/>
        </w:rPr>
        <w:t>arty</w:t>
      </w:r>
      <w:r w:rsidRPr="008A377F">
        <w:rPr>
          <w:rFonts w:asciiTheme="minorHAnsi" w:hAnsiTheme="minorHAnsi" w:cs="Times New Roman"/>
        </w:rPr>
        <w:t xml:space="preserve"> oceny merytoryczne</w:t>
      </w:r>
      <w:r w:rsidRPr="002947D8">
        <w:rPr>
          <w:rFonts w:asciiTheme="minorHAnsi" w:hAnsiTheme="minorHAnsi" w:cs="Times New Roman"/>
        </w:rPr>
        <w:t>j</w:t>
      </w:r>
      <w:r w:rsidR="004708CD" w:rsidRPr="002947D8">
        <w:rPr>
          <w:rFonts w:asciiTheme="minorHAnsi" w:hAnsiTheme="minorHAnsi" w:cs="Times New Roman"/>
        </w:rPr>
        <w:t>”</w:t>
      </w:r>
      <w:r w:rsidRPr="008A377F">
        <w:rPr>
          <w:rFonts w:asciiTheme="minorHAnsi" w:hAnsiTheme="minorHAnsi" w:cs="Times New Roman"/>
        </w:rPr>
        <w:t xml:space="preserve"> (w formie załącznika do protokołu).</w:t>
      </w:r>
    </w:p>
    <w:p w:rsidR="006F5D0C" w:rsidRPr="001E3B60" w:rsidRDefault="001E3B60" w:rsidP="00476C20">
      <w:pPr>
        <w:pStyle w:val="Akapitzlist"/>
        <w:numPr>
          <w:ilvl w:val="0"/>
          <w:numId w:val="29"/>
        </w:numPr>
        <w:tabs>
          <w:tab w:val="clear" w:pos="360"/>
          <w:tab w:val="num" w:pos="426"/>
        </w:tabs>
        <w:spacing w:before="120"/>
        <w:ind w:left="426" w:hanging="568"/>
        <w:contextualSpacing w:val="0"/>
        <w:jc w:val="both"/>
        <w:rPr>
          <w:rFonts w:ascii="Calibri" w:hAnsi="Calibri" w:cs="Calibri"/>
        </w:rPr>
      </w:pPr>
      <w:r w:rsidRPr="001E3B60">
        <w:rPr>
          <w:rFonts w:ascii="Calibri" w:hAnsi="Calibri" w:cs="Calibri"/>
        </w:rPr>
        <w:t>Protokoły przechowują właściwe jednostki organizacyjne PFRON odpowiedzialne za realizację programu.</w:t>
      </w:r>
    </w:p>
    <w:p w:rsidR="00BD3B80" w:rsidRPr="002947D8" w:rsidRDefault="00DB6764" w:rsidP="00F726CD">
      <w:pPr>
        <w:pStyle w:val="Tekstpodstawowy31"/>
        <w:spacing w:before="360" w:after="240"/>
        <w:ind w:left="680" w:hanging="680"/>
        <w:rPr>
          <w:rFonts w:asciiTheme="minorHAnsi" w:hAnsiTheme="minorHAnsi"/>
          <w:b/>
          <w:sz w:val="28"/>
          <w:szCs w:val="28"/>
        </w:rPr>
      </w:pPr>
      <w:r>
        <w:rPr>
          <w:rFonts w:asciiTheme="minorHAnsi" w:hAnsiTheme="minorHAnsi"/>
          <w:b/>
          <w:sz w:val="28"/>
          <w:szCs w:val="28"/>
        </w:rPr>
        <w:t>XI</w:t>
      </w:r>
      <w:r w:rsidR="00ED69C4">
        <w:rPr>
          <w:rFonts w:asciiTheme="minorHAnsi" w:hAnsiTheme="minorHAnsi"/>
          <w:b/>
          <w:sz w:val="28"/>
          <w:szCs w:val="28"/>
        </w:rPr>
        <w:t>I</w:t>
      </w:r>
      <w:r>
        <w:rPr>
          <w:rFonts w:asciiTheme="minorHAnsi" w:hAnsiTheme="minorHAnsi"/>
          <w:b/>
          <w:sz w:val="28"/>
          <w:szCs w:val="28"/>
        </w:rPr>
        <w:t>.4</w:t>
      </w:r>
      <w:r w:rsidR="000C5792" w:rsidRPr="00C13EE5">
        <w:rPr>
          <w:rFonts w:asciiTheme="minorHAnsi" w:hAnsiTheme="minorHAnsi"/>
          <w:b/>
          <w:sz w:val="28"/>
          <w:szCs w:val="28"/>
        </w:rPr>
        <w:t>.</w:t>
      </w:r>
      <w:r w:rsidR="000C5792" w:rsidRPr="00C13EE5">
        <w:rPr>
          <w:rFonts w:asciiTheme="minorHAnsi" w:hAnsiTheme="minorHAnsi"/>
          <w:b/>
          <w:sz w:val="28"/>
          <w:szCs w:val="28"/>
        </w:rPr>
        <w:tab/>
        <w:t>Odwołania od wyników oceny merytorycznej</w:t>
      </w:r>
      <w:r w:rsidR="004B336C" w:rsidRPr="004B336C">
        <w:rPr>
          <w:rFonts w:asciiTheme="minorHAnsi" w:hAnsiTheme="minorHAnsi"/>
          <w:b/>
          <w:sz w:val="28"/>
          <w:szCs w:val="28"/>
        </w:rPr>
        <w:t xml:space="preserve"> </w:t>
      </w:r>
      <w:r w:rsidR="004B336C" w:rsidRPr="002947D8">
        <w:rPr>
          <w:rFonts w:asciiTheme="minorHAnsi" w:hAnsiTheme="minorHAnsi"/>
          <w:b/>
          <w:sz w:val="28"/>
          <w:szCs w:val="28"/>
        </w:rPr>
        <w:t>zaktualizowanych wniosków</w:t>
      </w:r>
    </w:p>
    <w:p w:rsidR="006C24A5" w:rsidRPr="006C24A5" w:rsidRDefault="006C24A5" w:rsidP="00476C20">
      <w:pPr>
        <w:numPr>
          <w:ilvl w:val="0"/>
          <w:numId w:val="30"/>
        </w:numPr>
        <w:tabs>
          <w:tab w:val="clear" w:pos="360"/>
          <w:tab w:val="num" w:pos="426"/>
        </w:tabs>
        <w:ind w:left="426" w:hanging="426"/>
        <w:jc w:val="both"/>
        <w:rPr>
          <w:rFonts w:asciiTheme="minorHAnsi" w:hAnsiTheme="minorHAnsi" w:cs="Times New Roman"/>
        </w:rPr>
      </w:pPr>
      <w:r w:rsidRPr="006C24A5">
        <w:rPr>
          <w:rFonts w:asciiTheme="minorHAnsi" w:hAnsiTheme="minorHAnsi" w:cs="Times New Roman"/>
        </w:rPr>
        <w:t>Wnioskodawca (Wnioskodawca-Lider) może złożyć odwołanie od negatywnej oceny merytorycznej zaktualizowanego wniosku. Wnioskodawca (Wnioskodawca-Lider) może również złożyć odwołanie od pozytywnej oceny merytorycznej zaktualizowanego wniosku w sytuacji zidentyfikowania błędów w ocenie projektu, popełnionych przez komisję (przykładowo: nieprawidłowo wyliczona przez komisję kwota dofinansowania, omyłki rachunkowe podczas analizy tabeli budżetowej).</w:t>
      </w:r>
    </w:p>
    <w:p w:rsidR="006C24A5" w:rsidRPr="006C24A5" w:rsidRDefault="006C24A5" w:rsidP="00476C20">
      <w:pPr>
        <w:numPr>
          <w:ilvl w:val="0"/>
          <w:numId w:val="30"/>
        </w:numPr>
        <w:tabs>
          <w:tab w:val="clear" w:pos="360"/>
          <w:tab w:val="num" w:pos="426"/>
        </w:tabs>
        <w:spacing w:before="120"/>
        <w:ind w:left="426" w:hanging="426"/>
        <w:jc w:val="both"/>
        <w:rPr>
          <w:rFonts w:asciiTheme="minorHAnsi" w:hAnsiTheme="minorHAnsi" w:cs="Times New Roman"/>
        </w:rPr>
      </w:pPr>
      <w:r w:rsidRPr="006C24A5">
        <w:rPr>
          <w:rFonts w:asciiTheme="minorHAnsi" w:hAnsiTheme="minorHAnsi" w:cs="Times New Roman"/>
        </w:rPr>
        <w:lastRenderedPageBreak/>
        <w:t>Odwołanie należy złożyć do Biura PFRON</w:t>
      </w:r>
      <w:r w:rsidR="00307366">
        <w:rPr>
          <w:rFonts w:asciiTheme="minorHAnsi" w:hAnsiTheme="minorHAnsi" w:cs="Times New Roman"/>
        </w:rPr>
        <w:t xml:space="preserve">. </w:t>
      </w:r>
      <w:r w:rsidRPr="006C24A5">
        <w:rPr>
          <w:rFonts w:asciiTheme="minorHAnsi" w:hAnsiTheme="minorHAnsi" w:cs="Times New Roman"/>
        </w:rPr>
        <w:t>Odwołanie należy złożyć najpóźniej w terminie 3 dni roboczych od dnia otrzymania informacji z PFRON o wynikach oceny merytorycznej.</w:t>
      </w:r>
    </w:p>
    <w:p w:rsidR="006C24A5" w:rsidRPr="006C24A5" w:rsidRDefault="006C24A5" w:rsidP="00476C20">
      <w:pPr>
        <w:numPr>
          <w:ilvl w:val="0"/>
          <w:numId w:val="30"/>
        </w:numPr>
        <w:tabs>
          <w:tab w:val="clear" w:pos="360"/>
          <w:tab w:val="num" w:pos="426"/>
        </w:tabs>
        <w:spacing w:before="120"/>
        <w:ind w:left="426" w:hanging="426"/>
        <w:jc w:val="both"/>
        <w:rPr>
          <w:rFonts w:asciiTheme="minorHAnsi" w:hAnsiTheme="minorHAnsi" w:cs="Times New Roman"/>
        </w:rPr>
      </w:pPr>
      <w:r w:rsidRPr="006C24A5">
        <w:rPr>
          <w:rFonts w:asciiTheme="minorHAnsi" w:hAnsiTheme="minorHAnsi" w:cs="Times New Roman"/>
        </w:rPr>
        <w:t>Odwołanie musi zostać podpisane przez osoby upoważnione do składania oświadczeń woli w imieniu Wnioskodawcy i zaciągania zobowiązań finansowych.</w:t>
      </w:r>
    </w:p>
    <w:p w:rsidR="006C24A5" w:rsidRPr="006C24A5" w:rsidRDefault="006C24A5" w:rsidP="00476C20">
      <w:pPr>
        <w:numPr>
          <w:ilvl w:val="0"/>
          <w:numId w:val="30"/>
        </w:numPr>
        <w:tabs>
          <w:tab w:val="clear" w:pos="360"/>
          <w:tab w:val="num" w:pos="426"/>
        </w:tabs>
        <w:spacing w:before="120"/>
        <w:ind w:left="426" w:hanging="426"/>
        <w:jc w:val="both"/>
        <w:rPr>
          <w:rFonts w:asciiTheme="minorHAnsi" w:hAnsiTheme="minorHAnsi" w:cs="Times New Roman"/>
        </w:rPr>
      </w:pPr>
      <w:r w:rsidRPr="006C24A5">
        <w:rPr>
          <w:rFonts w:asciiTheme="minorHAnsi" w:hAnsiTheme="minorHAnsi" w:cs="Times New Roman"/>
        </w:rPr>
        <w:t>Warunkiem skierowania wniosku do ponownej oceny merytorycznej jest przedstawienie przez Wnioskodawcę (Wnioskodawcę-Lidera) argumentów odnoszących się do wydanej oceny wraz z ich szczegółowym uzasadnieniem. Ponadto, przy podejmowaniu decyzji w sprawie skierowania wniosku do ponownej oceny merytorycznej, brane jest pod uwagę czy Wnioskodawca (Wnioskodawca-Lider) przedstawił w odwołaniu informacje mogące mieć wpływ na zmianę przyznanej oceny.</w:t>
      </w:r>
    </w:p>
    <w:p w:rsidR="006C24A5" w:rsidRPr="006C24A5" w:rsidRDefault="006C24A5" w:rsidP="00476C20">
      <w:pPr>
        <w:numPr>
          <w:ilvl w:val="0"/>
          <w:numId w:val="30"/>
        </w:numPr>
        <w:tabs>
          <w:tab w:val="clear" w:pos="360"/>
          <w:tab w:val="num" w:pos="426"/>
        </w:tabs>
        <w:spacing w:before="120"/>
        <w:ind w:left="426" w:hanging="426"/>
        <w:jc w:val="both"/>
        <w:rPr>
          <w:rFonts w:asciiTheme="minorHAnsi" w:hAnsiTheme="minorHAnsi" w:cs="Times New Roman"/>
        </w:rPr>
      </w:pPr>
      <w:r w:rsidRPr="006C24A5">
        <w:rPr>
          <w:rFonts w:asciiTheme="minorHAnsi" w:hAnsiTheme="minorHAnsi" w:cs="Times New Roman"/>
        </w:rPr>
        <w:t>Decyzję w sprawie skierowania zaktualizowanego wniosku do ponownej oceny merytorycznej podejmują Pełnomocnicy Zarządu PFRON.</w:t>
      </w:r>
    </w:p>
    <w:p w:rsidR="006C24A5" w:rsidRPr="006C24A5" w:rsidRDefault="006C24A5" w:rsidP="00476C20">
      <w:pPr>
        <w:numPr>
          <w:ilvl w:val="0"/>
          <w:numId w:val="30"/>
        </w:numPr>
        <w:tabs>
          <w:tab w:val="clear" w:pos="360"/>
          <w:tab w:val="num" w:pos="426"/>
        </w:tabs>
        <w:spacing w:before="120"/>
        <w:ind w:left="426" w:hanging="426"/>
        <w:jc w:val="both"/>
        <w:rPr>
          <w:rFonts w:asciiTheme="minorHAnsi" w:hAnsiTheme="minorHAnsi" w:cs="Times New Roman"/>
        </w:rPr>
      </w:pPr>
      <w:r w:rsidRPr="006C24A5">
        <w:rPr>
          <w:rFonts w:asciiTheme="minorHAnsi" w:hAnsiTheme="minorHAnsi" w:cs="Times New Roman"/>
        </w:rPr>
        <w:t>Ponowna ocena merytoryczna wniosku przeprowadzana przez komisję zgodnie z za</w:t>
      </w:r>
      <w:r w:rsidR="00307366">
        <w:rPr>
          <w:rFonts w:asciiTheme="minorHAnsi" w:hAnsiTheme="minorHAnsi" w:cs="Times New Roman"/>
        </w:rPr>
        <w:t xml:space="preserve">sadami wskazanymi w rozdziale </w:t>
      </w:r>
      <w:r w:rsidR="00601988" w:rsidRPr="002947D8">
        <w:rPr>
          <w:rFonts w:asciiTheme="minorHAnsi" w:hAnsiTheme="minorHAnsi" w:cs="Times New Roman"/>
        </w:rPr>
        <w:t>XI</w:t>
      </w:r>
      <w:r w:rsidR="00ED69C4" w:rsidRPr="002947D8">
        <w:rPr>
          <w:rFonts w:asciiTheme="minorHAnsi" w:hAnsiTheme="minorHAnsi" w:cs="Times New Roman"/>
        </w:rPr>
        <w:t>I</w:t>
      </w:r>
      <w:r w:rsidR="00601988" w:rsidRPr="002947D8">
        <w:rPr>
          <w:rFonts w:asciiTheme="minorHAnsi" w:hAnsiTheme="minorHAnsi" w:cs="Times New Roman"/>
        </w:rPr>
        <w:t>.</w:t>
      </w:r>
      <w:r w:rsidR="00E20A27" w:rsidRPr="002947D8">
        <w:rPr>
          <w:rFonts w:asciiTheme="minorHAnsi" w:hAnsiTheme="minorHAnsi" w:cs="Times New Roman"/>
        </w:rPr>
        <w:t xml:space="preserve"> </w:t>
      </w:r>
      <w:r w:rsidR="00601988" w:rsidRPr="002947D8">
        <w:rPr>
          <w:rFonts w:asciiTheme="minorHAnsi" w:hAnsiTheme="minorHAnsi" w:cs="Times New Roman"/>
        </w:rPr>
        <w:t>3</w:t>
      </w:r>
      <w:r w:rsidR="00601988">
        <w:rPr>
          <w:rFonts w:asciiTheme="minorHAnsi" w:hAnsiTheme="minorHAnsi" w:cs="Times New Roman"/>
        </w:rPr>
        <w:t xml:space="preserve"> </w:t>
      </w:r>
      <w:r w:rsidRPr="006C24A5">
        <w:rPr>
          <w:rFonts w:asciiTheme="minorHAnsi" w:hAnsiTheme="minorHAnsi" w:cs="Times New Roman"/>
        </w:rPr>
        <w:t xml:space="preserve">niniejszego </w:t>
      </w:r>
      <w:r w:rsidR="00BF6FC7">
        <w:rPr>
          <w:rFonts w:asciiTheme="minorHAnsi" w:hAnsiTheme="minorHAnsi" w:cs="Times New Roman"/>
        </w:rPr>
        <w:t>dokumentu</w:t>
      </w:r>
      <w:r w:rsidR="00BF6FC7" w:rsidRPr="006C24A5">
        <w:rPr>
          <w:rFonts w:asciiTheme="minorHAnsi" w:hAnsiTheme="minorHAnsi" w:cs="Times New Roman"/>
        </w:rPr>
        <w:t>.</w:t>
      </w:r>
    </w:p>
    <w:p w:rsidR="00C13EE5" w:rsidRPr="00F27323" w:rsidRDefault="006C24A5" w:rsidP="00476C20">
      <w:pPr>
        <w:numPr>
          <w:ilvl w:val="0"/>
          <w:numId w:val="30"/>
        </w:numPr>
        <w:tabs>
          <w:tab w:val="clear" w:pos="360"/>
          <w:tab w:val="num" w:pos="426"/>
        </w:tabs>
        <w:spacing w:before="120"/>
        <w:ind w:left="426" w:hanging="426"/>
        <w:jc w:val="both"/>
        <w:rPr>
          <w:rFonts w:asciiTheme="minorHAnsi" w:hAnsiTheme="minorHAnsi" w:cs="Times New Roman"/>
        </w:rPr>
      </w:pPr>
      <w:r w:rsidRPr="006C24A5">
        <w:rPr>
          <w:rFonts w:asciiTheme="minorHAnsi" w:hAnsiTheme="minorHAnsi" w:cs="Times New Roman"/>
        </w:rPr>
        <w:t>W uzasadnionych przypadkach Wnioskodawcy (Wnioskodawcy-Liderowi) którego zaktualizowany wniosek nie został skierowany do ponownej oceny merytorycznej przysługuje prawo złożenia drugiego odwołania – na zasadach określonych w niniejszym rozdziale. Odwołanie należy złożyć najpóźniej w terminie 3 dni roboczych od dnia otrzymania informacji z PFRON o nieskierowaniu wniosku do ponownej oceny merytorycznej. Złożenie drugiego odwołania wyczerpuje tryb odwoławczy.</w:t>
      </w:r>
    </w:p>
    <w:p w:rsidR="000C5792" w:rsidRDefault="00DB6764" w:rsidP="00F726CD">
      <w:pPr>
        <w:pStyle w:val="Tekstpodstawowy31"/>
        <w:spacing w:before="360" w:after="240"/>
        <w:ind w:left="680" w:hanging="680"/>
        <w:rPr>
          <w:rFonts w:asciiTheme="minorHAnsi" w:hAnsiTheme="minorHAnsi"/>
          <w:b/>
          <w:sz w:val="28"/>
          <w:szCs w:val="28"/>
        </w:rPr>
      </w:pPr>
      <w:r>
        <w:rPr>
          <w:rFonts w:asciiTheme="minorHAnsi" w:hAnsiTheme="minorHAnsi"/>
          <w:b/>
          <w:sz w:val="28"/>
          <w:szCs w:val="28"/>
        </w:rPr>
        <w:t>XI</w:t>
      </w:r>
      <w:r w:rsidR="00ED69C4">
        <w:rPr>
          <w:rFonts w:asciiTheme="minorHAnsi" w:hAnsiTheme="minorHAnsi"/>
          <w:b/>
          <w:sz w:val="28"/>
          <w:szCs w:val="28"/>
        </w:rPr>
        <w:t>I</w:t>
      </w:r>
      <w:r>
        <w:rPr>
          <w:rFonts w:asciiTheme="minorHAnsi" w:hAnsiTheme="minorHAnsi"/>
          <w:b/>
          <w:sz w:val="28"/>
          <w:szCs w:val="28"/>
        </w:rPr>
        <w:t>.5</w:t>
      </w:r>
      <w:r w:rsidR="000C5792" w:rsidRPr="00C13EE5">
        <w:rPr>
          <w:rFonts w:asciiTheme="minorHAnsi" w:hAnsiTheme="minorHAnsi"/>
          <w:b/>
          <w:sz w:val="28"/>
          <w:szCs w:val="28"/>
        </w:rPr>
        <w:t>.</w:t>
      </w:r>
      <w:r w:rsidR="000C5792" w:rsidRPr="00C13EE5">
        <w:rPr>
          <w:rFonts w:asciiTheme="minorHAnsi" w:hAnsiTheme="minorHAnsi"/>
          <w:b/>
          <w:sz w:val="28"/>
          <w:szCs w:val="28"/>
        </w:rPr>
        <w:tab/>
        <w:t>Decyzje finansowe PFRON</w:t>
      </w:r>
    </w:p>
    <w:p w:rsidR="006C24A5" w:rsidRPr="00F726CD" w:rsidRDefault="006C24A5" w:rsidP="00476C20">
      <w:pPr>
        <w:pStyle w:val="Akapitzlist"/>
        <w:numPr>
          <w:ilvl w:val="0"/>
          <w:numId w:val="58"/>
        </w:numPr>
        <w:ind w:left="357" w:hanging="357"/>
        <w:contextualSpacing w:val="0"/>
        <w:jc w:val="both"/>
        <w:rPr>
          <w:rFonts w:asciiTheme="minorHAnsi" w:hAnsiTheme="minorHAnsi" w:cstheme="minorHAnsi"/>
        </w:rPr>
      </w:pPr>
      <w:r w:rsidRPr="00F726CD">
        <w:rPr>
          <w:rFonts w:asciiTheme="minorHAnsi" w:hAnsiTheme="minorHAnsi" w:cstheme="minorHAnsi"/>
        </w:rPr>
        <w:t>Decyzje w sprawie przyznania dofinansowania i jego wysokości podejmowane są przez Zarząd PF</w:t>
      </w:r>
      <w:r w:rsidR="004435BC" w:rsidRPr="00F726CD">
        <w:rPr>
          <w:rFonts w:asciiTheme="minorHAnsi" w:hAnsiTheme="minorHAnsi" w:cstheme="minorHAnsi"/>
        </w:rPr>
        <w:t>RON.</w:t>
      </w:r>
    </w:p>
    <w:p w:rsidR="00961502" w:rsidRDefault="00961502" w:rsidP="00476C20">
      <w:pPr>
        <w:pStyle w:val="Akapitzlist"/>
        <w:numPr>
          <w:ilvl w:val="0"/>
          <w:numId w:val="58"/>
        </w:numPr>
        <w:spacing w:before="120"/>
        <w:ind w:left="357" w:hanging="357"/>
        <w:contextualSpacing w:val="0"/>
        <w:jc w:val="both"/>
        <w:rPr>
          <w:rFonts w:asciiTheme="minorHAnsi" w:hAnsiTheme="minorHAnsi" w:cstheme="minorHAnsi"/>
        </w:rPr>
      </w:pPr>
      <w:r w:rsidRPr="00BC7312">
        <w:rPr>
          <w:rFonts w:asciiTheme="minorHAnsi" w:hAnsiTheme="minorHAnsi" w:cstheme="minorHAnsi"/>
        </w:rPr>
        <w:t>Wnioskodawca (Wnioskodawca-Lider – w przypadku wniosku wspólnego) zobowiązany jest zgłosić bezzwłocznie do PFRON wszelkie informacje o zdarzeniach mogących mieć wpływ na wysokość przyznanego dofinansowania.</w:t>
      </w:r>
    </w:p>
    <w:p w:rsidR="000C5792" w:rsidRDefault="00DB6764" w:rsidP="00ED69C4">
      <w:pPr>
        <w:pStyle w:val="Tekstpodstawowy31"/>
        <w:spacing w:before="360" w:after="240"/>
        <w:ind w:left="680" w:hanging="680"/>
        <w:rPr>
          <w:rFonts w:asciiTheme="minorHAnsi" w:hAnsiTheme="minorHAnsi"/>
          <w:b/>
          <w:sz w:val="28"/>
          <w:szCs w:val="28"/>
        </w:rPr>
      </w:pPr>
      <w:r>
        <w:rPr>
          <w:rFonts w:asciiTheme="minorHAnsi" w:hAnsiTheme="minorHAnsi"/>
          <w:b/>
          <w:sz w:val="28"/>
          <w:szCs w:val="28"/>
        </w:rPr>
        <w:t>XI</w:t>
      </w:r>
      <w:r w:rsidR="00ED69C4">
        <w:rPr>
          <w:rFonts w:asciiTheme="minorHAnsi" w:hAnsiTheme="minorHAnsi"/>
          <w:b/>
          <w:sz w:val="28"/>
          <w:szCs w:val="28"/>
        </w:rPr>
        <w:t>I</w:t>
      </w:r>
      <w:r>
        <w:rPr>
          <w:rFonts w:asciiTheme="minorHAnsi" w:hAnsiTheme="minorHAnsi"/>
          <w:b/>
          <w:sz w:val="28"/>
          <w:szCs w:val="28"/>
        </w:rPr>
        <w:t>.6</w:t>
      </w:r>
      <w:r w:rsidR="000C5792" w:rsidRPr="00C13EE5">
        <w:rPr>
          <w:rFonts w:asciiTheme="minorHAnsi" w:hAnsiTheme="minorHAnsi"/>
          <w:b/>
          <w:sz w:val="28"/>
          <w:szCs w:val="28"/>
        </w:rPr>
        <w:t>.</w:t>
      </w:r>
      <w:r w:rsidR="000C5792" w:rsidRPr="00C13EE5">
        <w:rPr>
          <w:rFonts w:asciiTheme="minorHAnsi" w:hAnsiTheme="minorHAnsi"/>
          <w:b/>
          <w:sz w:val="28"/>
          <w:szCs w:val="28"/>
        </w:rPr>
        <w:tab/>
        <w:t>Aneks do umowy wieloletniej</w:t>
      </w:r>
    </w:p>
    <w:p w:rsidR="006C24A5" w:rsidRPr="006C24A5" w:rsidRDefault="006C24A5" w:rsidP="00476C20">
      <w:pPr>
        <w:numPr>
          <w:ilvl w:val="0"/>
          <w:numId w:val="31"/>
        </w:numPr>
        <w:tabs>
          <w:tab w:val="clear" w:pos="360"/>
          <w:tab w:val="num" w:pos="426"/>
        </w:tabs>
        <w:ind w:left="426" w:hanging="426"/>
        <w:jc w:val="both"/>
        <w:rPr>
          <w:rFonts w:ascii="Calibri" w:hAnsi="Calibri" w:cs="Times New Roman"/>
        </w:rPr>
      </w:pPr>
      <w:r w:rsidRPr="006C24A5">
        <w:rPr>
          <w:rFonts w:ascii="Calibri" w:hAnsi="Calibri" w:cs="Times New Roman"/>
        </w:rPr>
        <w:t>W przypadku przyznania przez PFRON dofinansowania na kolejny rok realizacji projektu, zakres rzeczowy i finansowy umowy wieloletniej podlega każdorazowo zmianie w formie aneksu. Termin oraz warunki zawierania umów stosowane są analogicznie w przypadku zawierania aneksów.</w:t>
      </w:r>
    </w:p>
    <w:p w:rsidR="006C24A5" w:rsidRPr="006C24A5" w:rsidRDefault="006C24A5" w:rsidP="00476C20">
      <w:pPr>
        <w:numPr>
          <w:ilvl w:val="0"/>
          <w:numId w:val="31"/>
        </w:numPr>
        <w:tabs>
          <w:tab w:val="clear" w:pos="360"/>
          <w:tab w:val="num" w:pos="426"/>
        </w:tabs>
        <w:spacing w:before="120"/>
        <w:ind w:left="426" w:hanging="426"/>
        <w:jc w:val="both"/>
        <w:rPr>
          <w:rFonts w:ascii="Calibri" w:hAnsi="Calibri" w:cs="Times New Roman"/>
        </w:rPr>
      </w:pPr>
      <w:r w:rsidRPr="006C24A5">
        <w:rPr>
          <w:rFonts w:ascii="Calibri" w:hAnsi="Calibri" w:cs="Times New Roman"/>
        </w:rPr>
        <w:t>Przed zawarciem aneksu Wnioskodawca (Wnioskodawca-Lider) zobowiązany jest do skorygowania wniosku, w tym budżetu proje</w:t>
      </w:r>
      <w:r w:rsidR="00923E95">
        <w:rPr>
          <w:rFonts w:ascii="Calibri" w:hAnsi="Calibri" w:cs="Times New Roman"/>
        </w:rPr>
        <w:t xml:space="preserve">ktu, zgodnie z uwagami komisji, </w:t>
      </w:r>
      <w:r w:rsidRPr="006C24A5">
        <w:rPr>
          <w:rFonts w:ascii="Calibri" w:hAnsi="Calibri" w:cs="Times New Roman"/>
          <w:szCs w:val="20"/>
        </w:rPr>
        <w:t>na zasadach obowiązujących podczas aktualizowania wniosku przed zawarciem umowy o</w:t>
      </w:r>
      <w:r w:rsidR="005953C2">
        <w:rPr>
          <w:rFonts w:ascii="Calibri" w:hAnsi="Calibri" w:cs="Times New Roman"/>
          <w:szCs w:val="20"/>
        </w:rPr>
        <w:t> </w:t>
      </w:r>
      <w:r w:rsidR="00923E95">
        <w:rPr>
          <w:rFonts w:ascii="Calibri" w:hAnsi="Calibri" w:cs="Times New Roman"/>
          <w:szCs w:val="20"/>
        </w:rPr>
        <w:t>dofinansowanie</w:t>
      </w:r>
      <w:r w:rsidRPr="006C24A5">
        <w:rPr>
          <w:rFonts w:ascii="Calibri" w:hAnsi="Calibri" w:cs="Times New Roman"/>
          <w:szCs w:val="20"/>
        </w:rPr>
        <w:t>.</w:t>
      </w:r>
    </w:p>
    <w:p w:rsidR="006C24A5" w:rsidRPr="006C24A5" w:rsidRDefault="006C24A5" w:rsidP="00476C20">
      <w:pPr>
        <w:numPr>
          <w:ilvl w:val="0"/>
          <w:numId w:val="31"/>
        </w:numPr>
        <w:tabs>
          <w:tab w:val="clear" w:pos="360"/>
          <w:tab w:val="num" w:pos="426"/>
        </w:tabs>
        <w:spacing w:before="120"/>
        <w:ind w:left="426" w:hanging="426"/>
        <w:jc w:val="both"/>
        <w:rPr>
          <w:rFonts w:ascii="Calibri" w:hAnsi="Calibri" w:cs="Times New Roman"/>
        </w:rPr>
      </w:pPr>
      <w:r w:rsidRPr="006C24A5">
        <w:rPr>
          <w:rFonts w:ascii="Calibri" w:hAnsi="Calibri" w:cs="Times New Roman"/>
          <w:szCs w:val="20"/>
        </w:rPr>
        <w:t xml:space="preserve">Zasady postępowania obowiązujące </w:t>
      </w:r>
      <w:r w:rsidRPr="006C24A5">
        <w:rPr>
          <w:rFonts w:ascii="Calibri" w:hAnsi="Calibri" w:cs="Times New Roman"/>
        </w:rPr>
        <w:t xml:space="preserve">przy aktualizowaniu wniosku przed zawarciem umowy, w </w:t>
      </w:r>
      <w:r w:rsidRPr="006C24A5">
        <w:rPr>
          <w:rFonts w:ascii="Calibri" w:hAnsi="Calibri" w:cs="Times New Roman"/>
          <w:szCs w:val="20"/>
        </w:rPr>
        <w:t>sytuacji przyznania przez PFRON dofinansowania na poziomie niższym od kwoty wynikającej z propozycji komisji konkursowej, stosuje się analogicznie w przypadku trybu pozakonkursowego.</w:t>
      </w:r>
    </w:p>
    <w:p w:rsidR="006C24A5" w:rsidRPr="006C24A5" w:rsidRDefault="006C24A5" w:rsidP="00476C20">
      <w:pPr>
        <w:numPr>
          <w:ilvl w:val="0"/>
          <w:numId w:val="31"/>
        </w:numPr>
        <w:tabs>
          <w:tab w:val="clear" w:pos="360"/>
          <w:tab w:val="num" w:pos="426"/>
        </w:tabs>
        <w:spacing w:before="120"/>
        <w:ind w:left="426" w:hanging="426"/>
        <w:jc w:val="both"/>
        <w:rPr>
          <w:rFonts w:ascii="Calibri" w:hAnsi="Calibri" w:cs="Times New Roman"/>
          <w:szCs w:val="20"/>
        </w:rPr>
      </w:pPr>
      <w:r w:rsidRPr="006C24A5">
        <w:rPr>
          <w:rFonts w:ascii="Calibri" w:hAnsi="Calibri" w:cs="Times New Roman"/>
          <w:szCs w:val="20"/>
        </w:rPr>
        <w:lastRenderedPageBreak/>
        <w:t xml:space="preserve">Papierowa wersja zaktualizowanego wniosku wraz z wymaganymi załącznikami stanowi załącznik do umowy o </w:t>
      </w:r>
      <w:r w:rsidR="00923E95">
        <w:rPr>
          <w:rFonts w:ascii="Calibri" w:hAnsi="Calibri" w:cs="Times New Roman"/>
          <w:szCs w:val="20"/>
        </w:rPr>
        <w:t>dofinansowanie</w:t>
      </w:r>
      <w:r w:rsidRPr="006C24A5">
        <w:rPr>
          <w:rFonts w:ascii="Calibri" w:hAnsi="Calibri" w:cs="Times New Roman"/>
          <w:szCs w:val="20"/>
        </w:rPr>
        <w:t>.</w:t>
      </w:r>
    </w:p>
    <w:p w:rsidR="00AF3B53" w:rsidRPr="009C6EA9" w:rsidRDefault="006C24A5" w:rsidP="00476C20">
      <w:pPr>
        <w:numPr>
          <w:ilvl w:val="0"/>
          <w:numId w:val="31"/>
        </w:numPr>
        <w:tabs>
          <w:tab w:val="clear" w:pos="360"/>
          <w:tab w:val="num" w:pos="426"/>
        </w:tabs>
        <w:spacing w:before="120"/>
        <w:ind w:left="426" w:hanging="426"/>
        <w:jc w:val="both"/>
        <w:rPr>
          <w:rFonts w:ascii="Calibri" w:hAnsi="Calibri" w:cs="Times New Roman"/>
          <w:szCs w:val="20"/>
        </w:rPr>
      </w:pPr>
      <w:r w:rsidRPr="006C24A5">
        <w:rPr>
          <w:rFonts w:ascii="Calibri" w:hAnsi="Calibri" w:cs="Times New Roman"/>
          <w:szCs w:val="20"/>
        </w:rPr>
        <w:t>Zaktualizowany wniosek musi zostać podpisany przez osoby upoważnione do składania oświadczeń woli w imieniu Wnioskodawcy (Wnioskodawców) i zaciągania zobowiązań finansowych. Podpisy muszą być opatrzone pieczęcią imienną (nie jest wystar</w:t>
      </w:r>
      <w:r w:rsidR="005953C2">
        <w:rPr>
          <w:rFonts w:ascii="Calibri" w:hAnsi="Calibri" w:cs="Times New Roman"/>
          <w:szCs w:val="20"/>
        </w:rPr>
        <w:t>czające parafowanie dokumentu).</w:t>
      </w:r>
    </w:p>
    <w:p w:rsidR="00DA0EDF" w:rsidRPr="00F726CD" w:rsidRDefault="00DA0EDF" w:rsidP="00ED69C4">
      <w:pPr>
        <w:pStyle w:val="Tekstpodstawowy31"/>
        <w:spacing w:before="480" w:after="240"/>
        <w:ind w:left="680" w:hanging="680"/>
        <w:rPr>
          <w:rFonts w:asciiTheme="minorHAnsi" w:hAnsiTheme="minorHAnsi"/>
          <w:b/>
          <w:bCs/>
          <w:sz w:val="32"/>
          <w:szCs w:val="32"/>
        </w:rPr>
      </w:pPr>
      <w:r w:rsidRPr="00F726CD">
        <w:rPr>
          <w:rFonts w:asciiTheme="minorHAnsi" w:hAnsiTheme="minorHAnsi"/>
          <w:b/>
          <w:bCs/>
          <w:sz w:val="32"/>
          <w:szCs w:val="32"/>
        </w:rPr>
        <w:t>X</w:t>
      </w:r>
      <w:r w:rsidR="00026DFD" w:rsidRPr="00F726CD">
        <w:rPr>
          <w:rFonts w:asciiTheme="minorHAnsi" w:hAnsiTheme="minorHAnsi"/>
          <w:b/>
          <w:bCs/>
          <w:sz w:val="32"/>
          <w:szCs w:val="32"/>
        </w:rPr>
        <w:t>I</w:t>
      </w:r>
      <w:r w:rsidR="00F571E4" w:rsidRPr="00F726CD">
        <w:rPr>
          <w:rFonts w:asciiTheme="minorHAnsi" w:hAnsiTheme="minorHAnsi"/>
          <w:b/>
          <w:bCs/>
          <w:sz w:val="32"/>
          <w:szCs w:val="32"/>
        </w:rPr>
        <w:t>I</w:t>
      </w:r>
      <w:r w:rsidR="00ED69C4">
        <w:rPr>
          <w:rFonts w:asciiTheme="minorHAnsi" w:hAnsiTheme="minorHAnsi"/>
          <w:b/>
          <w:bCs/>
          <w:sz w:val="32"/>
          <w:szCs w:val="32"/>
        </w:rPr>
        <w:t>I</w:t>
      </w:r>
      <w:r w:rsidRPr="00F726CD">
        <w:rPr>
          <w:rFonts w:asciiTheme="minorHAnsi" w:hAnsiTheme="minorHAnsi"/>
          <w:b/>
          <w:bCs/>
          <w:sz w:val="32"/>
          <w:szCs w:val="32"/>
        </w:rPr>
        <w:t>.</w:t>
      </w:r>
      <w:r w:rsidRPr="00F726CD">
        <w:rPr>
          <w:rFonts w:asciiTheme="minorHAnsi" w:hAnsiTheme="minorHAnsi"/>
          <w:b/>
          <w:bCs/>
          <w:sz w:val="32"/>
          <w:szCs w:val="32"/>
        </w:rPr>
        <w:tab/>
        <w:t>Zasady kwalifikowalności kosztów</w:t>
      </w:r>
    </w:p>
    <w:p w:rsidR="006706A1" w:rsidRPr="00AF3B53" w:rsidRDefault="006706A1" w:rsidP="00ED69C4">
      <w:pPr>
        <w:pStyle w:val="Tekstpodstawowy31"/>
        <w:spacing w:before="360" w:after="240"/>
        <w:ind w:left="794" w:hanging="794"/>
        <w:rPr>
          <w:rFonts w:asciiTheme="minorHAnsi" w:hAnsiTheme="minorHAnsi"/>
          <w:b/>
          <w:sz w:val="28"/>
          <w:szCs w:val="28"/>
        </w:rPr>
      </w:pPr>
      <w:r w:rsidRPr="00AF3B53">
        <w:rPr>
          <w:rFonts w:asciiTheme="minorHAnsi" w:hAnsiTheme="minorHAnsi"/>
          <w:b/>
          <w:sz w:val="28"/>
          <w:szCs w:val="28"/>
        </w:rPr>
        <w:t>XII</w:t>
      </w:r>
      <w:r w:rsidR="00ED69C4">
        <w:rPr>
          <w:rFonts w:asciiTheme="minorHAnsi" w:hAnsiTheme="minorHAnsi"/>
          <w:b/>
          <w:sz w:val="28"/>
          <w:szCs w:val="28"/>
        </w:rPr>
        <w:t>I</w:t>
      </w:r>
      <w:r w:rsidRPr="00AF3B53">
        <w:rPr>
          <w:rFonts w:asciiTheme="minorHAnsi" w:hAnsiTheme="minorHAnsi"/>
          <w:b/>
          <w:sz w:val="28"/>
          <w:szCs w:val="28"/>
        </w:rPr>
        <w:t>.1.</w:t>
      </w:r>
      <w:r w:rsidRPr="00AF3B53">
        <w:rPr>
          <w:rFonts w:asciiTheme="minorHAnsi" w:hAnsiTheme="minorHAnsi"/>
          <w:b/>
          <w:sz w:val="28"/>
          <w:szCs w:val="28"/>
        </w:rPr>
        <w:tab/>
        <w:t>Postanowienia ogólne</w:t>
      </w:r>
    </w:p>
    <w:p w:rsidR="006706A1" w:rsidRPr="00AF3B53" w:rsidRDefault="006706A1" w:rsidP="00476C20">
      <w:pPr>
        <w:numPr>
          <w:ilvl w:val="1"/>
          <w:numId w:val="35"/>
        </w:numPr>
        <w:tabs>
          <w:tab w:val="clear" w:pos="360"/>
          <w:tab w:val="num" w:pos="426"/>
        </w:tabs>
        <w:ind w:left="426" w:hanging="426"/>
        <w:jc w:val="both"/>
        <w:rPr>
          <w:rFonts w:asciiTheme="minorHAnsi" w:hAnsiTheme="minorHAnsi" w:cs="Times New Roman"/>
        </w:rPr>
      </w:pPr>
      <w:r w:rsidRPr="00AF3B53">
        <w:rPr>
          <w:rFonts w:asciiTheme="minorHAnsi" w:hAnsiTheme="minorHAnsi" w:cs="Times New Roman"/>
        </w:rPr>
        <w:t>Za kwalifikowalne uznaje się koszty związane z realizacją projektu, o ile:</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są niezbędne do realizacji projektu;</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spełniają wymogi racjonalnego i oszczędnego gospodarowania środkami publicznymi, z zachowaniem zasady uzyskiwania najlepszych efektów z danych nakładów;</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zostały uwzględnione w budżecie projektu;</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zostały faktycznie poniesione w okresie objętym umową zawartą pomiędzy Wnioskodawcą a PFRON, w trybie i na warunkach określonych w tej umowie;</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są poparte dowodami księgowymi i wykazane w dokumentacji finansowej Wnioskodawcy;</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są zgodne z obowiązującymi przepisami prawa;</w:t>
      </w:r>
    </w:p>
    <w:p w:rsidR="006706A1" w:rsidRPr="00AF3B53" w:rsidRDefault="006706A1" w:rsidP="00476C20">
      <w:pPr>
        <w:numPr>
          <w:ilvl w:val="0"/>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nie zostały wymienione w katalogu kosztów niekwalifikowalnych.</w:t>
      </w:r>
    </w:p>
    <w:p w:rsidR="006706A1" w:rsidRPr="00AF3B53" w:rsidRDefault="006706A1" w:rsidP="00476C20">
      <w:pPr>
        <w:numPr>
          <w:ilvl w:val="1"/>
          <w:numId w:val="35"/>
        </w:numPr>
        <w:tabs>
          <w:tab w:val="clear" w:pos="360"/>
          <w:tab w:val="num" w:pos="426"/>
        </w:tabs>
        <w:spacing w:before="120"/>
        <w:ind w:left="426" w:hanging="426"/>
        <w:jc w:val="both"/>
        <w:rPr>
          <w:rFonts w:asciiTheme="minorHAnsi" w:hAnsiTheme="minorHAnsi" w:cs="Times New Roman"/>
        </w:rPr>
      </w:pPr>
      <w:r w:rsidRPr="00AF3B53">
        <w:rPr>
          <w:rFonts w:asciiTheme="minorHAnsi" w:hAnsiTheme="minorHAnsi" w:cs="Times New Roman"/>
        </w:rPr>
        <w:t>Pomoc finansowa udzielana jest na pokrycie tych kosztów lub tej części kosztów, które nie zostały sfinansowane z innych źródeł (w tym ze środków funduszy strukturalnych).</w:t>
      </w:r>
    </w:p>
    <w:p w:rsidR="006706A1" w:rsidRPr="00AF3B53" w:rsidRDefault="006706A1" w:rsidP="00476C20">
      <w:pPr>
        <w:numPr>
          <w:ilvl w:val="1"/>
          <w:numId w:val="35"/>
        </w:numPr>
        <w:tabs>
          <w:tab w:val="clear" w:pos="360"/>
          <w:tab w:val="num" w:pos="426"/>
        </w:tabs>
        <w:spacing w:before="120"/>
        <w:ind w:left="426" w:hanging="426"/>
        <w:jc w:val="both"/>
        <w:rPr>
          <w:rFonts w:asciiTheme="minorHAnsi" w:hAnsiTheme="minorHAnsi" w:cs="Times New Roman"/>
        </w:rPr>
      </w:pPr>
      <w:r w:rsidRPr="00AF3B53">
        <w:rPr>
          <w:rFonts w:asciiTheme="minorHAnsi" w:hAnsiTheme="minorHAnsi" w:cs="Times New Roman"/>
        </w:rPr>
        <w:t>Za kwalifikowalne uznaje się w szczególności:</w:t>
      </w:r>
    </w:p>
    <w:p w:rsidR="006706A1" w:rsidRPr="00AF3B53" w:rsidRDefault="006706A1" w:rsidP="00476C20">
      <w:pPr>
        <w:numPr>
          <w:ilvl w:val="1"/>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bCs/>
        </w:rPr>
        <w:t xml:space="preserve">koszty osobowe personelu administracyjnego </w:t>
      </w:r>
      <w:r w:rsidR="005953C2">
        <w:rPr>
          <w:rFonts w:asciiTheme="minorHAnsi" w:hAnsiTheme="minorHAnsi" w:cs="Times New Roman"/>
        </w:rPr>
        <w:t>(np. </w:t>
      </w:r>
      <w:r w:rsidRPr="00AF3B53">
        <w:rPr>
          <w:rFonts w:asciiTheme="minorHAnsi" w:hAnsiTheme="minorHAnsi" w:cs="Times New Roman"/>
        </w:rPr>
        <w:t>kierownika projektu, księgowego, osoby zajmującej się promocją projektu);</w:t>
      </w:r>
    </w:p>
    <w:p w:rsidR="006706A1" w:rsidRPr="00AF3B53" w:rsidRDefault="006706A1" w:rsidP="00476C20">
      <w:pPr>
        <w:numPr>
          <w:ilvl w:val="1"/>
          <w:numId w:val="32"/>
        </w:numPr>
        <w:tabs>
          <w:tab w:val="clear" w:pos="737"/>
          <w:tab w:val="num" w:pos="851"/>
        </w:tabs>
        <w:spacing w:before="60"/>
        <w:ind w:left="851" w:hanging="425"/>
        <w:jc w:val="both"/>
        <w:rPr>
          <w:rFonts w:asciiTheme="minorHAnsi" w:hAnsiTheme="minorHAnsi" w:cs="Times New Roman"/>
          <w:bCs/>
        </w:rPr>
      </w:pPr>
      <w:r w:rsidRPr="00AF3B53">
        <w:rPr>
          <w:rFonts w:asciiTheme="minorHAnsi" w:hAnsiTheme="minorHAnsi" w:cs="Times New Roman"/>
          <w:bCs/>
        </w:rPr>
        <w:t>koszty osobowe personelu merytorycznego (np. trenerów,</w:t>
      </w:r>
      <w:r w:rsidR="005953C2">
        <w:rPr>
          <w:rFonts w:asciiTheme="minorHAnsi" w:hAnsiTheme="minorHAnsi" w:cs="Times New Roman"/>
          <w:bCs/>
        </w:rPr>
        <w:t xml:space="preserve"> </w:t>
      </w:r>
      <w:r w:rsidR="005953C2" w:rsidRPr="002947D8">
        <w:rPr>
          <w:rFonts w:asciiTheme="minorHAnsi" w:hAnsiTheme="minorHAnsi" w:cs="Times New Roman"/>
          <w:bCs/>
        </w:rPr>
        <w:t>doradców zawodowych</w:t>
      </w:r>
      <w:r w:rsidR="00BD71A2" w:rsidRPr="002947D8">
        <w:rPr>
          <w:rFonts w:asciiTheme="minorHAnsi" w:hAnsiTheme="minorHAnsi" w:cs="Times New Roman"/>
          <w:bCs/>
        </w:rPr>
        <w:t>, psychologów</w:t>
      </w:r>
      <w:r w:rsidRPr="002947D8">
        <w:rPr>
          <w:rFonts w:asciiTheme="minorHAnsi" w:hAnsiTheme="minorHAnsi" w:cs="Times New Roman"/>
          <w:bCs/>
        </w:rPr>
        <w:t>)</w:t>
      </w:r>
      <w:r w:rsidRPr="00AF3B53">
        <w:rPr>
          <w:rFonts w:asciiTheme="minorHAnsi" w:hAnsiTheme="minorHAnsi" w:cs="Times New Roman"/>
          <w:bCs/>
        </w:rPr>
        <w:t xml:space="preserve">; w przypadku realizacji projektu w ramach działalności odpłatnej zastosowanie mają limity wynagrodzeń określone w art. 9 ustawy </w:t>
      </w:r>
      <w:r w:rsidRPr="00AF3B53">
        <w:rPr>
          <w:rFonts w:asciiTheme="minorHAnsi" w:hAnsiTheme="minorHAnsi" w:cs="Times New Roman"/>
        </w:rPr>
        <w:t>o działalności pożytku publicznego i o wolontariacie</w:t>
      </w:r>
      <w:r w:rsidRPr="00AF3B53">
        <w:rPr>
          <w:rFonts w:asciiTheme="minorHAnsi" w:hAnsiTheme="minorHAnsi" w:cs="Times New Roman"/>
          <w:bCs/>
        </w:rPr>
        <w:t>;</w:t>
      </w:r>
    </w:p>
    <w:p w:rsidR="006706A1" w:rsidRPr="00AF3B53" w:rsidRDefault="006706A1" w:rsidP="00476C20">
      <w:pPr>
        <w:numPr>
          <w:ilvl w:val="1"/>
          <w:numId w:val="32"/>
        </w:numPr>
        <w:tabs>
          <w:tab w:val="clear" w:pos="737"/>
          <w:tab w:val="num" w:pos="851"/>
        </w:tabs>
        <w:spacing w:before="60"/>
        <w:ind w:left="851" w:hanging="425"/>
        <w:jc w:val="both"/>
        <w:rPr>
          <w:rFonts w:asciiTheme="minorHAnsi" w:hAnsiTheme="minorHAnsi" w:cs="Times New Roman"/>
          <w:bCs/>
        </w:rPr>
      </w:pPr>
      <w:r w:rsidRPr="00AF3B53">
        <w:rPr>
          <w:rFonts w:asciiTheme="minorHAnsi" w:hAnsiTheme="minorHAnsi" w:cs="Times New Roman"/>
          <w:bCs/>
        </w:rPr>
        <w:t xml:space="preserve">koszty związane z udziałem </w:t>
      </w:r>
      <w:r w:rsidR="009F20B0">
        <w:rPr>
          <w:rFonts w:asciiTheme="minorHAnsi" w:hAnsiTheme="minorHAnsi" w:cs="Times New Roman"/>
          <w:bCs/>
        </w:rPr>
        <w:t>beneficjentów ostatecznych</w:t>
      </w:r>
      <w:r w:rsidRPr="00AF3B53">
        <w:rPr>
          <w:rFonts w:asciiTheme="minorHAnsi" w:hAnsiTheme="minorHAnsi" w:cs="Times New Roman"/>
          <w:bCs/>
        </w:rPr>
        <w:t xml:space="preserve"> (np. materiały s</w:t>
      </w:r>
      <w:r w:rsidR="009F20B0">
        <w:rPr>
          <w:rFonts w:asciiTheme="minorHAnsi" w:hAnsiTheme="minorHAnsi" w:cs="Times New Roman"/>
          <w:bCs/>
        </w:rPr>
        <w:t>zkoleniowe, pomoce dydaktyczne</w:t>
      </w:r>
      <w:r w:rsidRPr="00AF3B53">
        <w:rPr>
          <w:rFonts w:asciiTheme="minorHAnsi" w:hAnsiTheme="minorHAnsi" w:cs="Times New Roman"/>
          <w:bCs/>
        </w:rPr>
        <w:t>, wyżywienie, zakwaterowanie, przejazdy);</w:t>
      </w:r>
    </w:p>
    <w:p w:rsidR="006706A1" w:rsidRPr="00AF3B53" w:rsidRDefault="006706A1" w:rsidP="00476C20">
      <w:pPr>
        <w:numPr>
          <w:ilvl w:val="1"/>
          <w:numId w:val="32"/>
        </w:numPr>
        <w:tabs>
          <w:tab w:val="clear" w:pos="737"/>
          <w:tab w:val="num" w:pos="851"/>
        </w:tabs>
        <w:spacing w:before="60"/>
        <w:ind w:left="851" w:hanging="425"/>
        <w:jc w:val="both"/>
        <w:rPr>
          <w:rFonts w:asciiTheme="minorHAnsi" w:hAnsiTheme="minorHAnsi" w:cs="Times New Roman"/>
        </w:rPr>
      </w:pPr>
      <w:r w:rsidRPr="00AF3B53">
        <w:rPr>
          <w:rFonts w:asciiTheme="minorHAnsi" w:hAnsiTheme="minorHAnsi" w:cs="Times New Roman"/>
        </w:rPr>
        <w:t>koszty funkcjonowania jednostek wskazanych przez Wnioskodawcę do realizacji projektu (np. opłaty za telefon/faks, Internet, opłaty pocztowe, czynsz, CO, materiały biurowe, obsługa księgowa lub informatyczna projektu przez wykonawcę zewnętrznego);</w:t>
      </w:r>
    </w:p>
    <w:p w:rsidR="006706A1" w:rsidRPr="00D3778A" w:rsidRDefault="006706A1" w:rsidP="00476C20">
      <w:pPr>
        <w:numPr>
          <w:ilvl w:val="1"/>
          <w:numId w:val="32"/>
        </w:numPr>
        <w:tabs>
          <w:tab w:val="clear" w:pos="737"/>
          <w:tab w:val="num" w:pos="851"/>
        </w:tabs>
        <w:spacing w:before="60"/>
        <w:ind w:left="851" w:hanging="425"/>
        <w:jc w:val="both"/>
        <w:rPr>
          <w:rFonts w:asciiTheme="minorHAnsi" w:hAnsiTheme="minorHAnsi" w:cs="Times New Roman"/>
          <w:bCs/>
        </w:rPr>
      </w:pPr>
      <w:r w:rsidRPr="00AF3B53">
        <w:rPr>
          <w:rFonts w:asciiTheme="minorHAnsi" w:hAnsiTheme="minorHAnsi" w:cs="Times New Roman"/>
          <w:bCs/>
        </w:rPr>
        <w:t xml:space="preserve">nakłady na nabycie środków trwałych, wartości niematerialnych i prawnych oraz wyposażenia; koszty najmu (dzierżawy, leasingu) </w:t>
      </w:r>
      <w:r w:rsidRPr="00D3778A">
        <w:rPr>
          <w:rFonts w:asciiTheme="minorHAnsi" w:hAnsiTheme="minorHAnsi" w:cs="Times New Roman"/>
          <w:bCs/>
        </w:rPr>
        <w:t>ww. składników majątkowych; koszty remontów, adaptacji i modernizacji pomieszczeń</w:t>
      </w:r>
      <w:r w:rsidRPr="00D3778A">
        <w:rPr>
          <w:rFonts w:asciiTheme="minorHAnsi" w:hAnsiTheme="minorHAnsi" w:cs="Times New Roman"/>
        </w:rPr>
        <w:t>;</w:t>
      </w:r>
    </w:p>
    <w:p w:rsidR="006706A1" w:rsidRPr="00AF3B53" w:rsidRDefault="006706A1" w:rsidP="00476C20">
      <w:pPr>
        <w:numPr>
          <w:ilvl w:val="1"/>
          <w:numId w:val="32"/>
        </w:numPr>
        <w:tabs>
          <w:tab w:val="clear" w:pos="737"/>
          <w:tab w:val="num" w:pos="851"/>
        </w:tabs>
        <w:spacing w:before="60"/>
        <w:ind w:left="851" w:hanging="425"/>
        <w:jc w:val="both"/>
        <w:rPr>
          <w:rFonts w:asciiTheme="minorHAnsi" w:hAnsiTheme="minorHAnsi" w:cs="Times New Roman"/>
          <w:bCs/>
        </w:rPr>
      </w:pPr>
      <w:r w:rsidRPr="00D3778A">
        <w:rPr>
          <w:rFonts w:asciiTheme="minorHAnsi" w:hAnsiTheme="minorHAnsi" w:cs="Times New Roman"/>
          <w:bCs/>
        </w:rPr>
        <w:lastRenderedPageBreak/>
        <w:t>inne koszty związane z realizacją projektu, których nie można</w:t>
      </w:r>
      <w:r w:rsidRPr="00AF3B53">
        <w:rPr>
          <w:rFonts w:asciiTheme="minorHAnsi" w:hAnsiTheme="minorHAnsi" w:cs="Times New Roman"/>
          <w:bCs/>
        </w:rPr>
        <w:t xml:space="preserve"> przypisać do żadnej z kategorii kosztów wskazanych w pkt 1-5 (np. koszty promocji projektu, podróże służbowe personelu projektu, dojazdy personelu projektu do </w:t>
      </w:r>
      <w:r w:rsidR="009F20B0">
        <w:rPr>
          <w:rFonts w:asciiTheme="minorHAnsi" w:hAnsiTheme="minorHAnsi" w:cs="Times New Roman"/>
          <w:bCs/>
        </w:rPr>
        <w:t>beneficjentów ostatecznych</w:t>
      </w:r>
      <w:r w:rsidRPr="00AF3B53">
        <w:rPr>
          <w:rFonts w:asciiTheme="minorHAnsi" w:hAnsiTheme="minorHAnsi" w:cs="Times New Roman"/>
          <w:bCs/>
        </w:rPr>
        <w:t>, wyżywienie i zakwaterowanie personelu projektu, opłaty bankowe, koszty audytu zewnętrznego projektu).</w:t>
      </w:r>
    </w:p>
    <w:p w:rsidR="006706A1" w:rsidRPr="00AF3B53" w:rsidRDefault="006706A1" w:rsidP="00476C20">
      <w:pPr>
        <w:numPr>
          <w:ilvl w:val="1"/>
          <w:numId w:val="35"/>
        </w:numPr>
        <w:tabs>
          <w:tab w:val="clear" w:pos="360"/>
        </w:tabs>
        <w:spacing w:before="120"/>
        <w:ind w:left="426" w:hanging="426"/>
        <w:jc w:val="both"/>
        <w:rPr>
          <w:rFonts w:asciiTheme="minorHAnsi" w:hAnsiTheme="minorHAnsi" w:cs="Times New Roman"/>
        </w:rPr>
      </w:pPr>
      <w:r w:rsidRPr="00AF3B53">
        <w:rPr>
          <w:rFonts w:asciiTheme="minorHAnsi" w:hAnsiTheme="minorHAnsi" w:cs="Times New Roman"/>
        </w:rPr>
        <w:t xml:space="preserve">W przypadku kosztów wskazanych </w:t>
      </w:r>
      <w:r w:rsidRPr="00BD71A2">
        <w:rPr>
          <w:rFonts w:asciiTheme="minorHAnsi" w:hAnsiTheme="minorHAnsi" w:cs="Times New Roman"/>
        </w:rPr>
        <w:t>w ust. 3 pkt 1,4,5</w:t>
      </w:r>
      <w:r w:rsidRPr="00AF3B53">
        <w:rPr>
          <w:rFonts w:asciiTheme="minorHAnsi" w:hAnsiTheme="minorHAnsi" w:cs="Times New Roman"/>
        </w:rPr>
        <w:t xml:space="preserve"> w treści ogłoszenia o konkursie wskazywane są limity kosztów kwalifikowalnych.</w:t>
      </w:r>
    </w:p>
    <w:p w:rsidR="006706A1" w:rsidRPr="00AF3B53" w:rsidRDefault="006706A1" w:rsidP="00476C20">
      <w:pPr>
        <w:numPr>
          <w:ilvl w:val="1"/>
          <w:numId w:val="35"/>
        </w:numPr>
        <w:tabs>
          <w:tab w:val="clear" w:pos="360"/>
        </w:tabs>
        <w:spacing w:before="120"/>
        <w:ind w:left="426" w:hanging="426"/>
        <w:jc w:val="both"/>
        <w:rPr>
          <w:rFonts w:asciiTheme="minorHAnsi" w:hAnsiTheme="minorHAnsi" w:cs="Times New Roman"/>
        </w:rPr>
      </w:pPr>
      <w:r w:rsidRPr="00AF3B53">
        <w:rPr>
          <w:rFonts w:asciiTheme="minorHAnsi" w:hAnsiTheme="minorHAnsi" w:cs="Times New Roman"/>
        </w:rPr>
        <w:t>Kosztów kwalifikowalnych nie stanowią w szczególności:</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nakłady na nabycie nieruchomości;</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rezerwy na pokrycie przyszłych strat lub zobowiązań;</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odsetki z tytułu niezapłaconych w terminie zobowiązań;</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koszty nie związane z realizacją projektu;</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odsetki, prowizje i inne koszty pożyczek i kredytów, z zastrzeżeniem postanowień ust. 6;</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koszty poniesione na przygotowanie wniosku;</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mandaty, grzywny, opłaty, koszty sądowe i inne koszty związane z niewykonaniem lub nieterminowym wykonaniem zobowiązań przez Wnioskodawcę;</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odpisy amortyzacyjne (planowane i nieplanowane);</w:t>
      </w:r>
    </w:p>
    <w:p w:rsidR="006706A1" w:rsidRPr="00AF3B53" w:rsidRDefault="006706A1" w:rsidP="00476C20">
      <w:pPr>
        <w:numPr>
          <w:ilvl w:val="0"/>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koszty poniesione przed datą rozpoczęcia realizacji projektu oraz po dacie zakończenia realizacji projektu, z zastrzeżeniem ust. 7,</w:t>
      </w:r>
    </w:p>
    <w:p w:rsidR="006706A1" w:rsidRPr="00AF3B53" w:rsidRDefault="006706A1" w:rsidP="00476C20">
      <w:pPr>
        <w:numPr>
          <w:ilvl w:val="0"/>
          <w:numId w:val="34"/>
        </w:numPr>
        <w:tabs>
          <w:tab w:val="clear" w:pos="737"/>
          <w:tab w:val="left" w:pos="360"/>
          <w:tab w:val="num" w:pos="851"/>
        </w:tabs>
        <w:spacing w:before="60"/>
        <w:ind w:left="851" w:hanging="567"/>
        <w:jc w:val="both"/>
        <w:rPr>
          <w:rFonts w:asciiTheme="minorHAnsi" w:hAnsiTheme="minorHAnsi" w:cs="Times New Roman"/>
        </w:rPr>
      </w:pPr>
      <w:r w:rsidRPr="00AF3B53">
        <w:rPr>
          <w:rFonts w:asciiTheme="minorHAnsi" w:hAnsiTheme="minorHAnsi" w:cs="Times New Roman"/>
        </w:rPr>
        <w:t xml:space="preserve">w przypadku kosztów osobowych personelu projektu: nagrody jubileuszowe, premie, które nie spełniają warunków określonych w rozdziale </w:t>
      </w:r>
      <w:r w:rsidR="00A70921" w:rsidRPr="002947D8">
        <w:rPr>
          <w:rFonts w:asciiTheme="minorHAnsi" w:hAnsiTheme="minorHAnsi" w:cs="Times New Roman"/>
        </w:rPr>
        <w:t>X</w:t>
      </w:r>
      <w:r w:rsidR="00ED69C4" w:rsidRPr="002947D8">
        <w:rPr>
          <w:rFonts w:asciiTheme="minorHAnsi" w:hAnsiTheme="minorHAnsi" w:cs="Times New Roman"/>
        </w:rPr>
        <w:t>IV</w:t>
      </w:r>
      <w:r w:rsidR="00A70921" w:rsidRPr="002947D8">
        <w:rPr>
          <w:rFonts w:asciiTheme="minorHAnsi" w:hAnsiTheme="minorHAnsi" w:cs="Times New Roman"/>
        </w:rPr>
        <w:t>.</w:t>
      </w:r>
      <w:r w:rsidR="00BD71A2" w:rsidRPr="002947D8">
        <w:rPr>
          <w:rFonts w:asciiTheme="minorHAnsi" w:hAnsiTheme="minorHAnsi" w:cs="Times New Roman"/>
        </w:rPr>
        <w:t xml:space="preserve"> </w:t>
      </w:r>
      <w:r w:rsidR="00A70921" w:rsidRPr="002947D8">
        <w:rPr>
          <w:rFonts w:asciiTheme="minorHAnsi" w:hAnsiTheme="minorHAnsi" w:cs="Times New Roman"/>
        </w:rPr>
        <w:t>1.</w:t>
      </w:r>
      <w:r w:rsidR="00BD71A2" w:rsidRPr="002947D8">
        <w:rPr>
          <w:rFonts w:asciiTheme="minorHAnsi" w:hAnsiTheme="minorHAnsi" w:cs="Times New Roman"/>
        </w:rPr>
        <w:t xml:space="preserve"> </w:t>
      </w:r>
      <w:r w:rsidRPr="00AF3B53">
        <w:rPr>
          <w:rFonts w:asciiTheme="minorHAnsi" w:hAnsiTheme="minorHAnsi" w:cs="Times New Roman"/>
        </w:rPr>
        <w:t>ust. 4 niniejszego dokumentu, abonament medyczny i sportowy, dofinansowanie do zakupu okularów.</w:t>
      </w:r>
    </w:p>
    <w:p w:rsidR="00DE3E8B" w:rsidRPr="00353F5A" w:rsidRDefault="006706A1" w:rsidP="00DE3E8B">
      <w:pPr>
        <w:numPr>
          <w:ilvl w:val="1"/>
          <w:numId w:val="35"/>
        </w:numPr>
        <w:tabs>
          <w:tab w:val="clear" w:pos="360"/>
          <w:tab w:val="num" w:pos="426"/>
        </w:tabs>
        <w:spacing w:before="120"/>
        <w:ind w:left="426" w:hanging="426"/>
        <w:jc w:val="both"/>
        <w:rPr>
          <w:rFonts w:asciiTheme="minorHAnsi" w:hAnsiTheme="minorHAnsi" w:cs="Times New Roman"/>
        </w:rPr>
      </w:pPr>
      <w:r w:rsidRPr="00D97C90">
        <w:rPr>
          <w:rFonts w:asciiTheme="minorHAnsi" w:hAnsiTheme="minorHAnsi" w:cs="Times New Roman"/>
        </w:rPr>
        <w:t>Za kwalifikowalne mogą zostać uznane odsetki i prowizje od kredytów lub pożyczek zaciągniętych przez Wnioskodawcę na sfinansowanie kosztów kwalifikowalnych projektu, poniesionych przez Wnioskodawcę przed przekazaniem dofinansowania przez PFRON. Warunki kwalifikowalności, o których mowa w ust. 1, stosuje się odpowiednio.</w:t>
      </w:r>
    </w:p>
    <w:p w:rsidR="006706A1" w:rsidRPr="00AF3B53" w:rsidRDefault="006706A1" w:rsidP="00476C20">
      <w:pPr>
        <w:numPr>
          <w:ilvl w:val="1"/>
          <w:numId w:val="35"/>
        </w:numPr>
        <w:tabs>
          <w:tab w:val="clear" w:pos="360"/>
          <w:tab w:val="num" w:pos="426"/>
        </w:tabs>
        <w:spacing w:before="120"/>
        <w:ind w:left="426" w:hanging="426"/>
        <w:jc w:val="both"/>
        <w:rPr>
          <w:rFonts w:asciiTheme="minorHAnsi" w:hAnsiTheme="minorHAnsi" w:cs="Times New Roman"/>
        </w:rPr>
      </w:pPr>
      <w:r w:rsidRPr="00AF3B53">
        <w:rPr>
          <w:rFonts w:asciiTheme="minorHAnsi" w:hAnsiTheme="minorHAnsi" w:cs="Times New Roman"/>
        </w:rPr>
        <w:t>Koszty związane z realizacją projektu kwalifikowalne są z uwzględnieniem zasady memoriałowej, wynikającej z postanowień art. 6 ustawy z dnia 29 września 1994 r. o rachunkowości (Dz. U. z 2016 r. poz. 1047). Zgodnie z tą zasadą przychody i koszty uważa się za osiągnięte lub poniesione w momencie ich wystąpienia, niezależnie od terminu ich zapłaty.</w:t>
      </w:r>
    </w:p>
    <w:p w:rsidR="006706A1" w:rsidRPr="00AF3B53" w:rsidRDefault="006706A1" w:rsidP="00476C20">
      <w:pPr>
        <w:numPr>
          <w:ilvl w:val="1"/>
          <w:numId w:val="35"/>
        </w:numPr>
        <w:tabs>
          <w:tab w:val="clear" w:pos="360"/>
          <w:tab w:val="num" w:pos="426"/>
        </w:tabs>
        <w:spacing w:before="120"/>
        <w:ind w:left="426" w:hanging="426"/>
        <w:jc w:val="both"/>
        <w:rPr>
          <w:rFonts w:asciiTheme="minorHAnsi" w:hAnsiTheme="minorHAnsi" w:cs="Times New Roman"/>
        </w:rPr>
      </w:pPr>
      <w:r w:rsidRPr="00AF3B53">
        <w:rPr>
          <w:rFonts w:asciiTheme="minorHAnsi" w:hAnsiTheme="minorHAnsi" w:cs="Times New Roman"/>
        </w:rPr>
        <w:t>Za kwalifikowalne wyłącznie w ramach wkładu własnego uznawane są koszty:</w:t>
      </w:r>
    </w:p>
    <w:p w:rsidR="006706A1" w:rsidRPr="00AF3B53" w:rsidRDefault="006706A1" w:rsidP="00476C20">
      <w:pPr>
        <w:numPr>
          <w:ilvl w:val="1"/>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audytu zewnętrznego jeżeli Wnioskodawca planuje przeprowadzenie audytu zewnętrznego pomimo, iż w danym projekcie audyt nie jest wymagany przez PFRON;</w:t>
      </w:r>
    </w:p>
    <w:p w:rsidR="006706A1" w:rsidRPr="00AF3B53" w:rsidRDefault="006706A1" w:rsidP="00476C20">
      <w:pPr>
        <w:numPr>
          <w:ilvl w:val="1"/>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t>zakupu praw autorskich – rozliczenie kosztów związanych z umową zawierającą postanowienia o przeniesieniu praw autorskich, w której nie określono odrębnej kwoty za wykonanie dzieła i odrębnej kwoty za przeniesienie praw autorskich może nastąpić na zasadach ogólnych (tj. bez stosowania warunku dotyczącego rozliczenia zakupu praw autorskich w ramach wkładu własnego) jedynie wówczas, gdy z treści umowy wynika, iż przeniesienie praw autorskich następuje nieodpłatnie;</w:t>
      </w:r>
    </w:p>
    <w:p w:rsidR="006706A1" w:rsidRPr="00AF3B53" w:rsidRDefault="006706A1" w:rsidP="00476C20">
      <w:pPr>
        <w:numPr>
          <w:ilvl w:val="1"/>
          <w:numId w:val="34"/>
        </w:numPr>
        <w:tabs>
          <w:tab w:val="clear" w:pos="737"/>
          <w:tab w:val="left" w:pos="360"/>
          <w:tab w:val="num" w:pos="851"/>
        </w:tabs>
        <w:spacing w:before="60"/>
        <w:ind w:left="851" w:hanging="425"/>
        <w:jc w:val="both"/>
        <w:rPr>
          <w:rFonts w:asciiTheme="minorHAnsi" w:hAnsiTheme="minorHAnsi" w:cs="Times New Roman"/>
        </w:rPr>
      </w:pPr>
      <w:r w:rsidRPr="00AF3B53">
        <w:rPr>
          <w:rFonts w:asciiTheme="minorHAnsi" w:hAnsiTheme="minorHAnsi" w:cs="Times New Roman"/>
        </w:rPr>
        <w:lastRenderedPageBreak/>
        <w:t>koszty tłumaczenia na język polski przez tłumacza przysięgłego dowodów księgowych wystawionych w języku innym niż język polski.</w:t>
      </w:r>
    </w:p>
    <w:p w:rsidR="006706A1" w:rsidRPr="00FA6740" w:rsidRDefault="006706A1" w:rsidP="00476C20">
      <w:pPr>
        <w:numPr>
          <w:ilvl w:val="1"/>
          <w:numId w:val="35"/>
        </w:numPr>
        <w:tabs>
          <w:tab w:val="clear" w:pos="360"/>
          <w:tab w:val="num" w:pos="426"/>
        </w:tabs>
        <w:spacing w:before="120"/>
        <w:ind w:left="426" w:hanging="426"/>
        <w:jc w:val="both"/>
        <w:rPr>
          <w:rFonts w:asciiTheme="minorHAnsi" w:hAnsiTheme="minorHAnsi" w:cs="Times New Roman"/>
        </w:rPr>
      </w:pPr>
      <w:r w:rsidRPr="00AF3B53">
        <w:rPr>
          <w:rFonts w:asciiTheme="minorHAnsi" w:hAnsiTheme="minorHAnsi" w:cs="Times New Roman"/>
        </w:rPr>
        <w:t>W ramach kosztów inwestycyjnych wykazywane są koszty dotyczące środków trwałych, wartości niematerialnych i prawnych, których wartość początkowa przekracza 3.500 zł, a przewidywalny okres ich ekonomicznej użyteczności jest dłuższy niż 1 rok.</w:t>
      </w:r>
    </w:p>
    <w:p w:rsidR="006706A1" w:rsidRPr="00AF3B53" w:rsidRDefault="006706A1" w:rsidP="00476C20">
      <w:pPr>
        <w:numPr>
          <w:ilvl w:val="1"/>
          <w:numId w:val="35"/>
        </w:numPr>
        <w:tabs>
          <w:tab w:val="clear" w:pos="360"/>
          <w:tab w:val="num" w:pos="426"/>
        </w:tabs>
        <w:spacing w:before="120"/>
        <w:ind w:left="426" w:hanging="539"/>
        <w:jc w:val="both"/>
        <w:rPr>
          <w:rFonts w:asciiTheme="minorHAnsi" w:hAnsiTheme="minorHAnsi" w:cs="Times New Roman"/>
        </w:rPr>
      </w:pPr>
      <w:r w:rsidRPr="00AF3B53">
        <w:rPr>
          <w:rFonts w:asciiTheme="minorHAnsi" w:hAnsiTheme="minorHAnsi" w:cs="Times New Roman"/>
        </w:rPr>
        <w:t>Za niekwalifikowalne mogą zostać uznane przez PFRON koszty związane z zatrudnieniem personelu zarządzającego projektem, w sytuacji gdy realizacja projektu przebiega nieprawidłowo i powoduje opóźnienia w realizacji harmonogramu projektu.</w:t>
      </w:r>
    </w:p>
    <w:p w:rsidR="006706A1" w:rsidRDefault="006706A1" w:rsidP="00476C20">
      <w:pPr>
        <w:numPr>
          <w:ilvl w:val="1"/>
          <w:numId w:val="35"/>
        </w:numPr>
        <w:tabs>
          <w:tab w:val="clear" w:pos="360"/>
          <w:tab w:val="num" w:pos="426"/>
        </w:tabs>
        <w:spacing w:before="120"/>
        <w:ind w:left="426" w:hanging="539"/>
        <w:jc w:val="both"/>
        <w:rPr>
          <w:rFonts w:asciiTheme="minorHAnsi" w:hAnsiTheme="minorHAnsi" w:cs="Times New Roman"/>
        </w:rPr>
      </w:pPr>
      <w:r w:rsidRPr="00AF3B53">
        <w:rPr>
          <w:rFonts w:asciiTheme="minorHAnsi" w:hAnsiTheme="minorHAnsi" w:cs="Times New Roman"/>
        </w:rPr>
        <w:t>Zasady kwalifikowalności zawarte w niniejszym dokumencie stosowane są zarówno do kosztów finansowanych w całości lub w części ze środków PFRON, jak również do kosztów finansowanych w całości lub w części z wkładu własnego Wnioskodawcy.</w:t>
      </w:r>
    </w:p>
    <w:p w:rsidR="006706A1" w:rsidRPr="00F77A5B" w:rsidRDefault="006706A1" w:rsidP="00ED69C4">
      <w:pPr>
        <w:pStyle w:val="Tekstpodstawowy31"/>
        <w:spacing w:before="360" w:after="240"/>
        <w:ind w:left="794" w:hanging="794"/>
        <w:rPr>
          <w:rFonts w:asciiTheme="minorHAnsi" w:hAnsiTheme="minorHAnsi"/>
          <w:b/>
          <w:sz w:val="28"/>
          <w:szCs w:val="28"/>
        </w:rPr>
      </w:pPr>
      <w:r w:rsidRPr="00F77A5B">
        <w:rPr>
          <w:rFonts w:asciiTheme="minorHAnsi" w:hAnsiTheme="minorHAnsi"/>
          <w:b/>
          <w:sz w:val="28"/>
          <w:szCs w:val="28"/>
        </w:rPr>
        <w:t>XII</w:t>
      </w:r>
      <w:r w:rsidR="00ED69C4">
        <w:rPr>
          <w:rFonts w:asciiTheme="minorHAnsi" w:hAnsiTheme="minorHAnsi"/>
          <w:b/>
          <w:sz w:val="28"/>
          <w:szCs w:val="28"/>
        </w:rPr>
        <w:t>I</w:t>
      </w:r>
      <w:r w:rsidRPr="00F77A5B">
        <w:rPr>
          <w:rFonts w:asciiTheme="minorHAnsi" w:hAnsiTheme="minorHAnsi"/>
          <w:b/>
          <w:sz w:val="28"/>
          <w:szCs w:val="28"/>
        </w:rPr>
        <w:t>.2.</w:t>
      </w:r>
      <w:r w:rsidRPr="00F77A5B">
        <w:rPr>
          <w:rFonts w:asciiTheme="minorHAnsi" w:hAnsiTheme="minorHAnsi"/>
          <w:b/>
          <w:sz w:val="28"/>
          <w:szCs w:val="28"/>
        </w:rPr>
        <w:tab/>
        <w:t>Działalność nieodpłatna, odpłatna, gospodarcza</w:t>
      </w:r>
    </w:p>
    <w:p w:rsidR="00FA6740" w:rsidRPr="00BC7312" w:rsidRDefault="00FA6740" w:rsidP="00BA2072">
      <w:pPr>
        <w:spacing w:before="60" w:after="60"/>
        <w:ind w:left="425" w:hanging="425"/>
        <w:jc w:val="both"/>
        <w:rPr>
          <w:rFonts w:asciiTheme="minorHAnsi" w:hAnsiTheme="minorHAnsi" w:cs="Times New Roman"/>
        </w:rPr>
      </w:pPr>
      <w:r w:rsidRPr="00FA6740">
        <w:rPr>
          <w:rFonts w:asciiTheme="minorHAnsi" w:hAnsiTheme="minorHAnsi" w:cs="Times New Roman"/>
        </w:rPr>
        <w:t>1.</w:t>
      </w:r>
      <w:r w:rsidRPr="00FA6740">
        <w:rPr>
          <w:rFonts w:asciiTheme="minorHAnsi" w:hAnsiTheme="minorHAnsi" w:cs="Times New Roman"/>
        </w:rPr>
        <w:tab/>
      </w:r>
      <w:r w:rsidR="006706A1" w:rsidRPr="00FA6740">
        <w:rPr>
          <w:rFonts w:asciiTheme="minorHAnsi" w:hAnsiTheme="minorHAnsi" w:cs="Times New Roman"/>
        </w:rPr>
        <w:t>Ze środków PFRON dofinansowane są wyłącznie działania mieszczące się w zakresie działalności statutowej nieodpłatnej i odpłatnej, o których mowa w art. 7-8 ustawy o działalności pożytku publicznego i o wolontariacie</w:t>
      </w:r>
      <w:r w:rsidR="00E21946">
        <w:rPr>
          <w:rFonts w:asciiTheme="minorHAnsi" w:hAnsiTheme="minorHAnsi" w:cs="Times New Roman"/>
        </w:rPr>
        <w:t xml:space="preserve"> </w:t>
      </w:r>
      <w:r w:rsidR="00E21946" w:rsidRPr="00BC7312">
        <w:rPr>
          <w:rFonts w:asciiTheme="minorHAnsi" w:hAnsiTheme="minorHAnsi" w:cs="Times New Roman"/>
        </w:rPr>
        <w:t>(dotyczy organizacji pozarządowych).</w:t>
      </w:r>
    </w:p>
    <w:p w:rsidR="006706A1" w:rsidRPr="00FA6740" w:rsidRDefault="00FA6740" w:rsidP="00BA2072">
      <w:pPr>
        <w:spacing w:before="60" w:after="60"/>
        <w:ind w:left="425" w:hanging="425"/>
        <w:jc w:val="both"/>
        <w:rPr>
          <w:rFonts w:asciiTheme="minorHAnsi" w:hAnsiTheme="minorHAnsi" w:cs="Times New Roman"/>
        </w:rPr>
      </w:pPr>
      <w:r w:rsidRPr="00FA6740">
        <w:rPr>
          <w:rFonts w:asciiTheme="minorHAnsi" w:hAnsiTheme="minorHAnsi" w:cs="Times New Roman"/>
        </w:rPr>
        <w:t>2.</w:t>
      </w:r>
      <w:r w:rsidRPr="00FA6740">
        <w:rPr>
          <w:rFonts w:asciiTheme="minorHAnsi" w:hAnsiTheme="minorHAnsi" w:cs="Times New Roman"/>
        </w:rPr>
        <w:tab/>
      </w:r>
      <w:r w:rsidR="006706A1" w:rsidRPr="00FA6740">
        <w:rPr>
          <w:rFonts w:asciiTheme="minorHAnsi" w:hAnsiTheme="minorHAnsi" w:cs="Times New Roman"/>
        </w:rPr>
        <w:t>Środki PFRON nie mogą być przeznaczone na finansowanie działalności gospodarczej prowadzonej przez Wnioskodawcę.</w:t>
      </w:r>
    </w:p>
    <w:p w:rsidR="006706A1" w:rsidRPr="00F77A5B" w:rsidRDefault="006706A1" w:rsidP="00ED69C4">
      <w:pPr>
        <w:pStyle w:val="Tekstpodstawowy31"/>
        <w:spacing w:before="360" w:after="240"/>
        <w:ind w:left="794" w:hanging="794"/>
        <w:rPr>
          <w:rFonts w:asciiTheme="minorHAnsi" w:hAnsiTheme="minorHAnsi"/>
          <w:b/>
          <w:sz w:val="28"/>
          <w:szCs w:val="28"/>
        </w:rPr>
      </w:pPr>
      <w:r w:rsidRPr="00F77A5B">
        <w:rPr>
          <w:rFonts w:asciiTheme="minorHAnsi" w:hAnsiTheme="minorHAnsi"/>
          <w:b/>
          <w:sz w:val="28"/>
          <w:szCs w:val="28"/>
        </w:rPr>
        <w:t>XII</w:t>
      </w:r>
      <w:r w:rsidR="00ED69C4">
        <w:rPr>
          <w:rFonts w:asciiTheme="minorHAnsi" w:hAnsiTheme="minorHAnsi"/>
          <w:b/>
          <w:sz w:val="28"/>
          <w:szCs w:val="28"/>
        </w:rPr>
        <w:t>I</w:t>
      </w:r>
      <w:r w:rsidRPr="00F77A5B">
        <w:rPr>
          <w:rFonts w:asciiTheme="minorHAnsi" w:hAnsiTheme="minorHAnsi"/>
          <w:b/>
          <w:sz w:val="28"/>
          <w:szCs w:val="28"/>
        </w:rPr>
        <w:t>.3.</w:t>
      </w:r>
      <w:r w:rsidRPr="00F77A5B">
        <w:rPr>
          <w:rFonts w:asciiTheme="minorHAnsi" w:hAnsiTheme="minorHAnsi"/>
          <w:b/>
          <w:sz w:val="28"/>
          <w:szCs w:val="28"/>
        </w:rPr>
        <w:tab/>
        <w:t>Podatek VAT</w:t>
      </w:r>
    </w:p>
    <w:p w:rsidR="006706A1" w:rsidRPr="009C6EA9" w:rsidRDefault="006706A1" w:rsidP="00476C20">
      <w:pPr>
        <w:numPr>
          <w:ilvl w:val="0"/>
          <w:numId w:val="38"/>
        </w:numPr>
        <w:spacing w:before="60" w:after="60"/>
        <w:ind w:left="425" w:hanging="425"/>
        <w:jc w:val="both"/>
        <w:rPr>
          <w:rFonts w:asciiTheme="minorHAnsi" w:hAnsiTheme="minorHAnsi" w:cs="Times New Roman"/>
        </w:rPr>
      </w:pPr>
      <w:r w:rsidRPr="009C6EA9">
        <w:rPr>
          <w:rFonts w:asciiTheme="minorHAnsi" w:hAnsiTheme="minorHAnsi" w:cs="Times New Roman"/>
        </w:rPr>
        <w:t>W przypadku, gdy Wnioskodawca jest podatnikiem VAT wartość podatku VAT nie jest kosztem kwalifikowalnym, chyba że Wnioskodawca będąc podatnikiem podatku VAT nie jest uprawniony do obniżenia kwoty podatku należnego o podatek naliczony, ze względu na wyłączenie możliwości odliczenia podatku naliczonego, wynikające z obowiązujących przepisów prawa.</w:t>
      </w:r>
    </w:p>
    <w:p w:rsidR="006706A1" w:rsidRPr="009C6EA9" w:rsidRDefault="006706A1" w:rsidP="00476C20">
      <w:pPr>
        <w:numPr>
          <w:ilvl w:val="0"/>
          <w:numId w:val="38"/>
        </w:numPr>
        <w:spacing w:before="60" w:after="60"/>
        <w:ind w:left="425" w:hanging="425"/>
        <w:jc w:val="both"/>
        <w:rPr>
          <w:rFonts w:asciiTheme="minorHAnsi" w:hAnsiTheme="minorHAnsi" w:cs="Times New Roman"/>
        </w:rPr>
      </w:pPr>
      <w:r w:rsidRPr="009C6EA9">
        <w:rPr>
          <w:rFonts w:asciiTheme="minorHAnsi" w:hAnsiTheme="minorHAnsi" w:cs="Times New Roman"/>
        </w:rPr>
        <w:t>Wnioskodawcy posiadający uprawnienie do odliczania podatku naliczonego VAT wykazują w budżecie projektu koszty w kwotach netto (z wyjątkiem kosztów w odniesieniu do których nie przysługuje Wnioskodawcy prawo do odliczenia podatku VAT w całości lub w części), a Wnioskodawcy nieposiadający takiego uprawnienia – w kwotach brutto.</w:t>
      </w:r>
    </w:p>
    <w:p w:rsidR="006706A1" w:rsidRPr="00F77A5B" w:rsidRDefault="006706A1" w:rsidP="00ED69C4">
      <w:pPr>
        <w:pStyle w:val="Tekstpodstawowy31"/>
        <w:spacing w:before="360" w:after="240"/>
        <w:ind w:left="794" w:hanging="794"/>
        <w:rPr>
          <w:rFonts w:asciiTheme="minorHAnsi" w:hAnsiTheme="minorHAnsi"/>
          <w:b/>
          <w:sz w:val="28"/>
          <w:szCs w:val="28"/>
        </w:rPr>
      </w:pPr>
      <w:r w:rsidRPr="00F77A5B">
        <w:rPr>
          <w:rFonts w:asciiTheme="minorHAnsi" w:hAnsiTheme="minorHAnsi"/>
          <w:b/>
          <w:sz w:val="28"/>
          <w:szCs w:val="28"/>
        </w:rPr>
        <w:t>XII</w:t>
      </w:r>
      <w:r w:rsidR="00ED69C4">
        <w:rPr>
          <w:rFonts w:asciiTheme="minorHAnsi" w:hAnsiTheme="minorHAnsi"/>
          <w:b/>
          <w:sz w:val="28"/>
          <w:szCs w:val="28"/>
        </w:rPr>
        <w:t>I</w:t>
      </w:r>
      <w:r w:rsidRPr="00F77A5B">
        <w:rPr>
          <w:rFonts w:asciiTheme="minorHAnsi" w:hAnsiTheme="minorHAnsi"/>
          <w:b/>
          <w:sz w:val="28"/>
          <w:szCs w:val="28"/>
        </w:rPr>
        <w:t>.4.</w:t>
      </w:r>
      <w:r w:rsidRPr="00F77A5B">
        <w:rPr>
          <w:rFonts w:asciiTheme="minorHAnsi" w:hAnsiTheme="minorHAnsi"/>
          <w:b/>
          <w:sz w:val="28"/>
          <w:szCs w:val="28"/>
        </w:rPr>
        <w:tab/>
        <w:t>Koszty pośrednie</w:t>
      </w:r>
    </w:p>
    <w:p w:rsidR="006706A1" w:rsidRPr="006F626A" w:rsidRDefault="006706A1" w:rsidP="00476C20">
      <w:pPr>
        <w:numPr>
          <w:ilvl w:val="0"/>
          <w:numId w:val="39"/>
        </w:numPr>
        <w:ind w:left="426" w:hanging="426"/>
        <w:jc w:val="both"/>
        <w:rPr>
          <w:rFonts w:asciiTheme="minorHAnsi" w:hAnsiTheme="minorHAnsi" w:cs="Times New Roman"/>
        </w:rPr>
      </w:pPr>
      <w:r w:rsidRPr="006F626A">
        <w:rPr>
          <w:rFonts w:asciiTheme="minorHAnsi" w:hAnsiTheme="minorHAnsi" w:cs="Times New Roman"/>
        </w:rPr>
        <w:t>Koszty pośrednie (koszty administracyjne związane z projektem) mogą być rozliczane przez Wnioskodawcę ryczałtem lub na podstawie rzeczywiście poniesionych kosztów (z pełnym udokumentowaniem kosztów). Wyboru jednego ze sposobów rozliczania kosztów pośrednich dokonuje Wnioskoda</w:t>
      </w:r>
      <w:r w:rsidR="00544033">
        <w:rPr>
          <w:rFonts w:asciiTheme="minorHAnsi" w:hAnsiTheme="minorHAnsi" w:cs="Times New Roman"/>
        </w:rPr>
        <w:t>wca na etapie składania wniosku.</w:t>
      </w:r>
    </w:p>
    <w:p w:rsidR="006706A1" w:rsidRPr="006F626A" w:rsidRDefault="006706A1" w:rsidP="00476C20">
      <w:pPr>
        <w:numPr>
          <w:ilvl w:val="0"/>
          <w:numId w:val="39"/>
        </w:numPr>
        <w:spacing w:before="120"/>
        <w:ind w:left="426" w:hanging="426"/>
        <w:jc w:val="both"/>
        <w:rPr>
          <w:rFonts w:asciiTheme="minorHAnsi" w:hAnsiTheme="minorHAnsi" w:cs="Times New Roman"/>
        </w:rPr>
      </w:pPr>
      <w:r w:rsidRPr="006F626A">
        <w:rPr>
          <w:rFonts w:asciiTheme="minorHAnsi" w:hAnsiTheme="minorHAnsi" w:cs="Times New Roman"/>
        </w:rPr>
        <w:t>W przypadku rozliczania kosztów pośrednich ryczałtem wniesienie przez Wnioskodawcę wymaganego wkładu własnego musi zostać potwierdzone w ramach kosztów bezpośrednich projektu.</w:t>
      </w:r>
    </w:p>
    <w:p w:rsidR="006706A1" w:rsidRPr="006F626A" w:rsidRDefault="006706A1" w:rsidP="00476C20">
      <w:pPr>
        <w:numPr>
          <w:ilvl w:val="0"/>
          <w:numId w:val="39"/>
        </w:numPr>
        <w:spacing w:before="120"/>
        <w:ind w:left="426" w:hanging="426"/>
        <w:jc w:val="both"/>
        <w:rPr>
          <w:rFonts w:asciiTheme="minorHAnsi" w:hAnsiTheme="minorHAnsi" w:cs="Times New Roman"/>
        </w:rPr>
      </w:pPr>
      <w:r w:rsidRPr="006F626A">
        <w:rPr>
          <w:rFonts w:asciiTheme="minorHAnsi" w:hAnsiTheme="minorHAnsi" w:cs="Times New Roman"/>
        </w:rPr>
        <w:lastRenderedPageBreak/>
        <w:t>Pod pojęciem kosztów pośrednich należy rozumieć następujące koszty i opłaty związane z obsługą administracyjną projektu:</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koordynatora lub kierownika projektu oraz innego personelu bezpośrednio zaangażowanego w zarządzanie projektem i jego rozliczanie (w tym koszty wynagrodzenia tych osób, ich delegacji służbowych);</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personelu obsługowego (obsługa kadrowa, finansowa, administracyjna, sekretariat, kancelaria, obsługa prawna);</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obsługi księgowej (koszty wynagrodzenia osób księgujących wydatki w projekcie, w tym koszty zlecenia prowadzenia obsługi księgowej biuru rachunkowemu);</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założeniem lub prowadzeniem rachunku bankowego (rachunków bankowych) wydzielonego (wydzielonych) dla środków otrzymywanych z PFRON w ramach realizacji projektu;</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działań informacyjno-promocyjnych projektu (np. zakup materiałów promocyjnych i informacyjnych);</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zakupu środków trwałych i wartości niematerialnych i prawnych na potrzeby personelu, o którym mowa w pkt 1-3;</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utrzymania powierzchni biurowych (czynsz, najem, opłaty administracyjne);</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za energię elektryczną, cieplną, gazową i wodę, opłaty przesyłowe, opłaty za odprowadzanie ścieków;</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usług pocztowych, telefonicznych, internetowych, kurierskich;</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usług powielania dokumentów;</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materiałów biurowych i artykułów piśmienniczych;</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ubezpieczeń majątkowych;</w:t>
      </w:r>
    </w:p>
    <w:p w:rsidR="006706A1" w:rsidRPr="006F626A" w:rsidRDefault="006706A1" w:rsidP="00476C20">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ochrony;</w:t>
      </w:r>
    </w:p>
    <w:p w:rsidR="002D7FAC" w:rsidRPr="00FB065F" w:rsidRDefault="006706A1" w:rsidP="002D7FAC">
      <w:pPr>
        <w:numPr>
          <w:ilvl w:val="2"/>
          <w:numId w:val="35"/>
        </w:numPr>
        <w:tabs>
          <w:tab w:val="clear" w:pos="737"/>
          <w:tab w:val="num" w:pos="851"/>
        </w:tabs>
        <w:autoSpaceDE w:val="0"/>
        <w:autoSpaceDN w:val="0"/>
        <w:adjustRightInd w:val="0"/>
        <w:spacing w:before="60"/>
        <w:ind w:left="850" w:hanging="425"/>
        <w:jc w:val="both"/>
        <w:rPr>
          <w:rFonts w:asciiTheme="minorHAnsi" w:hAnsiTheme="minorHAnsi" w:cs="Times New Roman"/>
        </w:rPr>
      </w:pPr>
      <w:r w:rsidRPr="006F626A">
        <w:rPr>
          <w:rFonts w:asciiTheme="minorHAnsi" w:hAnsiTheme="minorHAnsi" w:cs="Times New Roman"/>
        </w:rPr>
        <w:t>sprzątania pomieszczeń, w tym koszty zakupu środków do utrzymania czystości pomieszczeń.</w:t>
      </w:r>
    </w:p>
    <w:p w:rsidR="006706A1" w:rsidRPr="006F626A" w:rsidRDefault="006706A1" w:rsidP="00476C20">
      <w:pPr>
        <w:numPr>
          <w:ilvl w:val="0"/>
          <w:numId w:val="39"/>
        </w:numPr>
        <w:spacing w:before="120"/>
        <w:ind w:left="426" w:hanging="426"/>
        <w:jc w:val="both"/>
        <w:rPr>
          <w:rFonts w:asciiTheme="minorHAnsi" w:hAnsiTheme="minorHAnsi" w:cs="Times New Roman"/>
        </w:rPr>
      </w:pPr>
      <w:r w:rsidRPr="006F626A">
        <w:rPr>
          <w:rFonts w:asciiTheme="minorHAnsi" w:hAnsiTheme="minorHAnsi" w:cs="Times New Roman"/>
        </w:rPr>
        <w:t>W przypadku wyboru przez Wnioskodawcę ryczałtowego sposobu rozliczania kosztów pośrednich:</w:t>
      </w:r>
    </w:p>
    <w:p w:rsidR="006706A1" w:rsidRPr="006F626A" w:rsidRDefault="006706A1" w:rsidP="00476C20">
      <w:pPr>
        <w:numPr>
          <w:ilvl w:val="0"/>
          <w:numId w:val="36"/>
        </w:numPr>
        <w:tabs>
          <w:tab w:val="clear" w:pos="737"/>
          <w:tab w:val="num" w:pos="851"/>
        </w:tabs>
        <w:spacing w:before="60"/>
        <w:ind w:left="851" w:hanging="425"/>
        <w:jc w:val="both"/>
        <w:rPr>
          <w:rFonts w:asciiTheme="minorHAnsi" w:hAnsiTheme="minorHAnsi" w:cs="Times New Roman"/>
        </w:rPr>
      </w:pPr>
      <w:r w:rsidRPr="006F626A">
        <w:rPr>
          <w:rFonts w:asciiTheme="minorHAnsi" w:hAnsiTheme="minorHAnsi" w:cs="Times New Roman"/>
        </w:rPr>
        <w:t>nie jest dopuszczalne wykazywanie kosztów pośrednich w ramach pozostałych kategorii kosztów, tj. w ramach kosztów bezpośrednich;</w:t>
      </w:r>
    </w:p>
    <w:p w:rsidR="006706A1" w:rsidRPr="006F626A" w:rsidRDefault="006706A1" w:rsidP="00476C20">
      <w:pPr>
        <w:numPr>
          <w:ilvl w:val="0"/>
          <w:numId w:val="36"/>
        </w:numPr>
        <w:tabs>
          <w:tab w:val="clear" w:pos="737"/>
          <w:tab w:val="num" w:pos="851"/>
        </w:tabs>
        <w:spacing w:before="60"/>
        <w:ind w:left="851" w:hanging="425"/>
        <w:jc w:val="both"/>
        <w:rPr>
          <w:rFonts w:asciiTheme="minorHAnsi" w:hAnsiTheme="minorHAnsi" w:cs="Times New Roman"/>
        </w:rPr>
      </w:pPr>
      <w:r w:rsidRPr="006F626A">
        <w:rPr>
          <w:rFonts w:asciiTheme="minorHAnsi" w:hAnsiTheme="minorHAnsi" w:cs="Times New Roman"/>
        </w:rPr>
        <w:t>na etapie oceny merytorycznej budżet projektu weryfikowany jest pod kątem ewentualnego zidentyfikowania kosztów pośrednich w ramach kosztów bezpośrednich; w przypadku przyznania dofinansowania weryfikacja taka przeprowadzana jest również na etapie rozliczania przyznanych przez PFRON środków;</w:t>
      </w:r>
    </w:p>
    <w:p w:rsidR="006706A1" w:rsidRPr="006F626A" w:rsidRDefault="006706A1" w:rsidP="00476C20">
      <w:pPr>
        <w:numPr>
          <w:ilvl w:val="0"/>
          <w:numId w:val="36"/>
        </w:numPr>
        <w:tabs>
          <w:tab w:val="clear" w:pos="737"/>
          <w:tab w:val="num" w:pos="851"/>
        </w:tabs>
        <w:spacing w:before="60"/>
        <w:ind w:left="851" w:hanging="425"/>
        <w:jc w:val="both"/>
        <w:rPr>
          <w:rFonts w:asciiTheme="minorHAnsi" w:hAnsiTheme="minorHAnsi" w:cs="Times New Roman"/>
        </w:rPr>
      </w:pPr>
      <w:r w:rsidRPr="006F626A">
        <w:rPr>
          <w:rFonts w:asciiTheme="minorHAnsi" w:hAnsiTheme="minorHAnsi" w:cs="Times New Roman"/>
        </w:rPr>
        <w:t>nie jest dopuszczalne finansowanie w ramach ryczałtu kosztów niekwalifikowalnych.</w:t>
      </w:r>
    </w:p>
    <w:p w:rsidR="006706A1" w:rsidRPr="006F626A" w:rsidRDefault="006706A1" w:rsidP="00476C20">
      <w:pPr>
        <w:numPr>
          <w:ilvl w:val="0"/>
          <w:numId w:val="39"/>
        </w:numPr>
        <w:spacing w:before="120"/>
        <w:ind w:left="426" w:hanging="426"/>
        <w:jc w:val="both"/>
        <w:rPr>
          <w:rFonts w:asciiTheme="minorHAnsi" w:hAnsiTheme="minorHAnsi" w:cs="Times New Roman"/>
        </w:rPr>
      </w:pPr>
      <w:r w:rsidRPr="006F626A">
        <w:rPr>
          <w:rFonts w:asciiTheme="minorHAnsi" w:hAnsiTheme="minorHAnsi" w:cs="Times New Roman"/>
        </w:rPr>
        <w:t>Przyjmuje się następujące maksymalne stawki ryczałtowe stanowiące podstawę rozliczania kosztów pośrednich:</w:t>
      </w:r>
    </w:p>
    <w:p w:rsidR="006706A1" w:rsidRPr="006F626A" w:rsidRDefault="006706A1" w:rsidP="00476C20">
      <w:pPr>
        <w:numPr>
          <w:ilvl w:val="0"/>
          <w:numId w:val="3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6F626A">
        <w:rPr>
          <w:rFonts w:asciiTheme="minorHAnsi" w:hAnsiTheme="minorHAnsi" w:cs="Times New Roman"/>
        </w:rPr>
        <w:t>19% kosztów bezpośrednich – w przypadku projektów o wartości (w odniesieniu do kosztów kwalifikowalnych) nieprzekraczającej 500.000 zł;</w:t>
      </w:r>
    </w:p>
    <w:p w:rsidR="006706A1" w:rsidRPr="006F626A" w:rsidRDefault="006706A1" w:rsidP="00476C20">
      <w:pPr>
        <w:numPr>
          <w:ilvl w:val="0"/>
          <w:numId w:val="3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6F626A">
        <w:rPr>
          <w:rFonts w:asciiTheme="minorHAnsi" w:hAnsiTheme="minorHAnsi" w:cs="Times New Roman"/>
        </w:rPr>
        <w:t>18% kosztów bezpośrednich – w przypadku projektów o wartości (w odniesieniu do kosztów kwalifikowalnych) powyżej 500.000 zł do 1.000.000 zł włącznie;</w:t>
      </w:r>
    </w:p>
    <w:p w:rsidR="006706A1" w:rsidRPr="006F626A" w:rsidRDefault="006706A1" w:rsidP="00476C20">
      <w:pPr>
        <w:numPr>
          <w:ilvl w:val="0"/>
          <w:numId w:val="3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6F626A">
        <w:rPr>
          <w:rFonts w:asciiTheme="minorHAnsi" w:hAnsiTheme="minorHAnsi" w:cs="Times New Roman"/>
        </w:rPr>
        <w:lastRenderedPageBreak/>
        <w:t>17% kosztów bezpośrednich – w przypadku projektów o wartości (w odniesieniu do kosztów kwalifikowalnych) powyżej 1.000.000 zł do 2.000.000 zł włącznie;</w:t>
      </w:r>
    </w:p>
    <w:p w:rsidR="006706A1" w:rsidRPr="006F626A" w:rsidRDefault="006706A1" w:rsidP="00476C20">
      <w:pPr>
        <w:numPr>
          <w:ilvl w:val="0"/>
          <w:numId w:val="3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6F626A">
        <w:rPr>
          <w:rFonts w:asciiTheme="minorHAnsi" w:hAnsiTheme="minorHAnsi" w:cs="Times New Roman"/>
        </w:rPr>
        <w:t>12% kosztów bezpośrednich – w przypadku projektów o wartości (w odniesieniu do kosztów kwalifikowalnych) powyżej 2.000.000 zł do 5.000.000 zł włącznie;</w:t>
      </w:r>
    </w:p>
    <w:p w:rsidR="006706A1" w:rsidRPr="006F626A" w:rsidRDefault="006706A1" w:rsidP="00476C20">
      <w:pPr>
        <w:numPr>
          <w:ilvl w:val="0"/>
          <w:numId w:val="3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6F626A">
        <w:rPr>
          <w:rFonts w:asciiTheme="minorHAnsi" w:hAnsiTheme="minorHAnsi" w:cs="Times New Roman"/>
        </w:rPr>
        <w:t>11% kosztów bezpośrednich – w przypadku projektów o wartości (w odniesieniu do kosztów kwalifikowalnych) przekraczającej 5.000.000 zł;</w:t>
      </w:r>
    </w:p>
    <w:p w:rsidR="006706A1" w:rsidRPr="006F626A" w:rsidRDefault="006706A1" w:rsidP="00A41603">
      <w:pPr>
        <w:autoSpaceDE w:val="0"/>
        <w:autoSpaceDN w:val="0"/>
        <w:adjustRightInd w:val="0"/>
        <w:spacing w:before="60"/>
        <w:ind w:left="357" w:firstLine="69"/>
        <w:jc w:val="both"/>
        <w:rPr>
          <w:rFonts w:asciiTheme="minorHAnsi" w:hAnsiTheme="minorHAnsi" w:cs="Times New Roman"/>
        </w:rPr>
      </w:pPr>
      <w:r w:rsidRPr="006F626A">
        <w:rPr>
          <w:rFonts w:asciiTheme="minorHAnsi" w:hAnsiTheme="minorHAnsi" w:cs="Times New Roman"/>
        </w:rPr>
        <w:t xml:space="preserve">z </w:t>
      </w:r>
      <w:r w:rsidR="00A26DEA">
        <w:rPr>
          <w:rFonts w:asciiTheme="minorHAnsi" w:hAnsiTheme="minorHAnsi" w:cs="Times New Roman"/>
        </w:rPr>
        <w:t>zastrzeżeniem postanowień ust. 6-7</w:t>
      </w:r>
      <w:r w:rsidRPr="006F626A">
        <w:rPr>
          <w:rFonts w:asciiTheme="minorHAnsi" w:hAnsiTheme="minorHAnsi" w:cs="Times New Roman"/>
        </w:rPr>
        <w:t>.</w:t>
      </w:r>
    </w:p>
    <w:p w:rsidR="006706A1" w:rsidRDefault="006706A1" w:rsidP="00476C20">
      <w:pPr>
        <w:numPr>
          <w:ilvl w:val="0"/>
          <w:numId w:val="39"/>
        </w:numPr>
        <w:spacing w:before="120"/>
        <w:ind w:left="426" w:hanging="426"/>
        <w:jc w:val="both"/>
        <w:rPr>
          <w:rFonts w:asciiTheme="minorHAnsi" w:hAnsiTheme="minorHAnsi" w:cs="Times New Roman"/>
        </w:rPr>
      </w:pPr>
      <w:r w:rsidRPr="00BA2072">
        <w:rPr>
          <w:rFonts w:asciiTheme="minorHAnsi" w:hAnsiTheme="minorHAnsi" w:cs="Times New Roman"/>
        </w:rPr>
        <w:t>Na wysokość kosztów pośrednich rozliczanych ryczałtem mają wpływ koszty bezpośrednie wykazane w budżecie projektu oraz wszelkiego rodzaju pomniejszenia, dokonywane w ramach projektu. Przykładowo: w sytuacji uznania za niekwalifikowalne kosztów bezpośrednich w stosunku do których naliczone zostały koszty pośrednie, odpowiedniemu pomniejszeniu będą podlegały także koszty pośrednie.</w:t>
      </w:r>
    </w:p>
    <w:p w:rsidR="006706A1" w:rsidRPr="00BA2072" w:rsidRDefault="006706A1" w:rsidP="00476C20">
      <w:pPr>
        <w:numPr>
          <w:ilvl w:val="0"/>
          <w:numId w:val="39"/>
        </w:numPr>
        <w:spacing w:before="120"/>
        <w:ind w:left="426" w:hanging="426"/>
        <w:jc w:val="both"/>
        <w:rPr>
          <w:rFonts w:asciiTheme="minorHAnsi" w:hAnsiTheme="minorHAnsi" w:cs="Times New Roman"/>
        </w:rPr>
      </w:pPr>
      <w:r w:rsidRPr="00BA2072">
        <w:rPr>
          <w:rFonts w:asciiTheme="minorHAnsi" w:hAnsiTheme="minorHAnsi" w:cs="Times New Roman"/>
        </w:rPr>
        <w:t>W przypadku powierzenia wykonania usług merytorycznych będących elementem projektu wykonawcy zewnętrznemu podstawa wyliczenia limitu kosztów pośrednich rozliczanych ryczałtem ulega pomniejszeniu, poprzez pomniejszenie wartości kosztów bezpośrednich o wartość usług powierzonych.</w:t>
      </w:r>
    </w:p>
    <w:p w:rsidR="006706A1" w:rsidRPr="00BA2072" w:rsidRDefault="00BA2072" w:rsidP="00476C20">
      <w:pPr>
        <w:numPr>
          <w:ilvl w:val="0"/>
          <w:numId w:val="39"/>
        </w:numPr>
        <w:spacing w:before="120"/>
        <w:ind w:left="426" w:hanging="426"/>
        <w:jc w:val="both"/>
        <w:rPr>
          <w:rFonts w:asciiTheme="minorHAnsi" w:hAnsiTheme="minorHAnsi" w:cs="Times New Roman"/>
        </w:rPr>
      </w:pPr>
      <w:r w:rsidRPr="00BA2072">
        <w:rPr>
          <w:rFonts w:asciiTheme="minorHAnsi" w:hAnsiTheme="minorHAnsi" w:cs="Times New Roman"/>
        </w:rPr>
        <w:t>Postanowienia ust. 7</w:t>
      </w:r>
      <w:r w:rsidR="006706A1" w:rsidRPr="00BA2072">
        <w:rPr>
          <w:rFonts w:asciiTheme="minorHAnsi" w:hAnsiTheme="minorHAnsi" w:cs="Times New Roman"/>
        </w:rPr>
        <w:t xml:space="preserve"> stosuje się do powierzania usług, które mają na celu wniesienie wartości merytorycznej do projektu. Zakup przez Wnioskodawcę usług, których bezpośrednim celem nie jest wykonanie projektu (np. usług cateringowych, hotelowych, poligraficznych, wynajem sali) nie ma wpływu na podstawę wyliczenia limitu kosztów pośrednich rozliczanych ryczałtem.</w:t>
      </w:r>
    </w:p>
    <w:p w:rsidR="002D7FAC" w:rsidRPr="00FB065F" w:rsidRDefault="006706A1" w:rsidP="002D7FAC">
      <w:pPr>
        <w:numPr>
          <w:ilvl w:val="0"/>
          <w:numId w:val="39"/>
        </w:numPr>
        <w:spacing w:before="120"/>
        <w:ind w:left="426" w:hanging="426"/>
        <w:jc w:val="both"/>
        <w:rPr>
          <w:rFonts w:asciiTheme="minorHAnsi" w:hAnsiTheme="minorHAnsi" w:cs="Times New Roman"/>
        </w:rPr>
      </w:pPr>
      <w:r w:rsidRPr="00BA2072">
        <w:rPr>
          <w:rFonts w:asciiTheme="minorHAnsi" w:hAnsiTheme="minorHAnsi" w:cs="Times New Roman"/>
        </w:rPr>
        <w:t xml:space="preserve">Koszty pośrednie rozliczane przez </w:t>
      </w:r>
      <w:r w:rsidR="003A385C">
        <w:rPr>
          <w:rFonts w:asciiTheme="minorHAnsi" w:hAnsiTheme="minorHAnsi" w:cs="Times New Roman"/>
        </w:rPr>
        <w:t>Wnioskodawcę</w:t>
      </w:r>
      <w:r w:rsidRPr="00BA2072">
        <w:rPr>
          <w:rFonts w:asciiTheme="minorHAnsi" w:hAnsiTheme="minorHAnsi" w:cs="Times New Roman"/>
        </w:rPr>
        <w:t xml:space="preserve"> ryczałtem są uznawane jako koszty poniesione ze środków PFRON. Dowody księgowe dotyczące ww. kosztów nie podlegają kontroli przez PFRON.</w:t>
      </w:r>
    </w:p>
    <w:p w:rsidR="006706A1" w:rsidRPr="00457391" w:rsidRDefault="009049D7" w:rsidP="00ED69C4">
      <w:pPr>
        <w:pStyle w:val="Tekstpodstawowy31"/>
        <w:spacing w:before="360" w:after="240"/>
        <w:ind w:left="794" w:hanging="794"/>
        <w:rPr>
          <w:rFonts w:asciiTheme="minorHAnsi" w:hAnsiTheme="minorHAnsi"/>
          <w:b/>
          <w:sz w:val="28"/>
          <w:szCs w:val="28"/>
        </w:rPr>
      </w:pPr>
      <w:r>
        <w:rPr>
          <w:rFonts w:asciiTheme="minorHAnsi" w:hAnsiTheme="minorHAnsi"/>
          <w:b/>
          <w:sz w:val="28"/>
          <w:szCs w:val="28"/>
        </w:rPr>
        <w:t>XII</w:t>
      </w:r>
      <w:r w:rsidR="00ED69C4">
        <w:rPr>
          <w:rFonts w:asciiTheme="minorHAnsi" w:hAnsiTheme="minorHAnsi"/>
          <w:b/>
          <w:sz w:val="28"/>
          <w:szCs w:val="28"/>
        </w:rPr>
        <w:t>I</w:t>
      </w:r>
      <w:r w:rsidR="006706A1" w:rsidRPr="00457391">
        <w:rPr>
          <w:rFonts w:asciiTheme="minorHAnsi" w:hAnsiTheme="minorHAnsi"/>
          <w:b/>
          <w:sz w:val="28"/>
          <w:szCs w:val="28"/>
        </w:rPr>
        <w:t>.5.</w:t>
      </w:r>
      <w:r w:rsidR="006706A1" w:rsidRPr="00457391">
        <w:rPr>
          <w:rFonts w:asciiTheme="minorHAnsi" w:hAnsiTheme="minorHAnsi"/>
          <w:b/>
          <w:sz w:val="28"/>
          <w:szCs w:val="28"/>
        </w:rPr>
        <w:tab/>
        <w:t>Przychód projektu</w:t>
      </w:r>
    </w:p>
    <w:p w:rsidR="006706A1" w:rsidRPr="00BA2072" w:rsidRDefault="006706A1" w:rsidP="00476C20">
      <w:pPr>
        <w:numPr>
          <w:ilvl w:val="0"/>
          <w:numId w:val="40"/>
        </w:numPr>
        <w:ind w:left="357" w:hanging="357"/>
        <w:jc w:val="both"/>
        <w:rPr>
          <w:rFonts w:asciiTheme="minorHAnsi" w:hAnsiTheme="minorHAnsi" w:cs="Times New Roman"/>
        </w:rPr>
      </w:pPr>
      <w:r w:rsidRPr="00BA2072">
        <w:rPr>
          <w:rFonts w:asciiTheme="minorHAnsi" w:hAnsiTheme="minorHAnsi" w:cs="Times New Roman"/>
        </w:rPr>
        <w:t>Planowane przychody projektu (tj. wpłaty gotówkowe) muszą zostać wydatkowane na sfinansowanie kosztów kwalifikowalnych i/lub niekwalifikowalnych projektu. Koszty niekwalifikowalne projektu sfinansowane z przychodów projektu, wymagają udokumentowania.</w:t>
      </w:r>
    </w:p>
    <w:p w:rsidR="006706A1" w:rsidRPr="00BA2072" w:rsidRDefault="006706A1" w:rsidP="00476C20">
      <w:pPr>
        <w:numPr>
          <w:ilvl w:val="0"/>
          <w:numId w:val="40"/>
        </w:numPr>
        <w:spacing w:before="120"/>
        <w:jc w:val="both"/>
        <w:rPr>
          <w:rFonts w:asciiTheme="minorHAnsi" w:hAnsiTheme="minorHAnsi" w:cs="Times New Roman"/>
        </w:rPr>
      </w:pPr>
      <w:r w:rsidRPr="00BA2072">
        <w:rPr>
          <w:rFonts w:asciiTheme="minorHAnsi" w:hAnsiTheme="minorHAnsi" w:cs="Times New Roman"/>
        </w:rPr>
        <w:t>Przychody uzyskane w wyniku realizacji projektu, niezaplanowane w budżecie projektu, pomniejszają wysokość udzielonego dofinansowania.</w:t>
      </w:r>
    </w:p>
    <w:p w:rsidR="006706A1" w:rsidRPr="00D10899" w:rsidRDefault="00ED69C4" w:rsidP="00ED69C4">
      <w:pPr>
        <w:pStyle w:val="Tekstpodstawowy31"/>
        <w:spacing w:before="480" w:after="240"/>
        <w:ind w:left="680" w:hanging="680"/>
        <w:rPr>
          <w:rFonts w:asciiTheme="minorHAnsi" w:hAnsiTheme="minorHAnsi"/>
          <w:b/>
          <w:bCs/>
          <w:sz w:val="32"/>
          <w:szCs w:val="32"/>
        </w:rPr>
      </w:pPr>
      <w:r>
        <w:rPr>
          <w:rFonts w:asciiTheme="minorHAnsi" w:hAnsiTheme="minorHAnsi"/>
          <w:b/>
          <w:bCs/>
          <w:sz w:val="32"/>
          <w:szCs w:val="32"/>
        </w:rPr>
        <w:t>XIV</w:t>
      </w:r>
      <w:r w:rsidR="00AD552D" w:rsidRPr="00D10899">
        <w:rPr>
          <w:rFonts w:asciiTheme="minorHAnsi" w:hAnsiTheme="minorHAnsi"/>
          <w:b/>
          <w:bCs/>
          <w:sz w:val="32"/>
          <w:szCs w:val="32"/>
        </w:rPr>
        <w:t>.</w:t>
      </w:r>
      <w:r w:rsidR="00AD552D" w:rsidRPr="00D10899">
        <w:rPr>
          <w:rFonts w:asciiTheme="minorHAnsi" w:hAnsiTheme="minorHAnsi"/>
          <w:b/>
          <w:bCs/>
          <w:sz w:val="32"/>
          <w:szCs w:val="32"/>
        </w:rPr>
        <w:tab/>
      </w:r>
      <w:r w:rsidR="006706A1" w:rsidRPr="00D10899">
        <w:rPr>
          <w:rFonts w:asciiTheme="minorHAnsi" w:hAnsiTheme="minorHAnsi"/>
          <w:b/>
          <w:bCs/>
          <w:sz w:val="32"/>
          <w:szCs w:val="32"/>
        </w:rPr>
        <w:t>Szczegółowe zasady kwalifikowalności kosztów</w:t>
      </w:r>
    </w:p>
    <w:p w:rsidR="006706A1" w:rsidRPr="00AD552D" w:rsidRDefault="00ED69C4" w:rsidP="00EE2A89">
      <w:pPr>
        <w:pStyle w:val="Tekstpodstawowy31"/>
        <w:spacing w:before="240" w:after="240"/>
        <w:ind w:left="737" w:hanging="737"/>
        <w:rPr>
          <w:rFonts w:asciiTheme="minorHAnsi" w:hAnsiTheme="minorHAnsi"/>
          <w:b/>
          <w:sz w:val="28"/>
          <w:szCs w:val="28"/>
        </w:rPr>
      </w:pPr>
      <w:r>
        <w:rPr>
          <w:rFonts w:asciiTheme="minorHAnsi" w:hAnsiTheme="minorHAnsi"/>
          <w:b/>
          <w:sz w:val="28"/>
          <w:szCs w:val="28"/>
        </w:rPr>
        <w:t>XIV</w:t>
      </w:r>
      <w:r w:rsidR="00AF3B53" w:rsidRPr="00AD552D">
        <w:rPr>
          <w:rFonts w:asciiTheme="minorHAnsi" w:hAnsiTheme="minorHAnsi"/>
          <w:b/>
          <w:sz w:val="28"/>
          <w:szCs w:val="28"/>
        </w:rPr>
        <w:t>.</w:t>
      </w:r>
      <w:r w:rsidR="00AD552D" w:rsidRPr="00AD552D">
        <w:rPr>
          <w:rFonts w:asciiTheme="minorHAnsi" w:hAnsiTheme="minorHAnsi"/>
          <w:b/>
          <w:sz w:val="28"/>
          <w:szCs w:val="28"/>
        </w:rPr>
        <w:t>1</w:t>
      </w:r>
      <w:r w:rsidR="006706A1" w:rsidRPr="00AD552D">
        <w:rPr>
          <w:rFonts w:asciiTheme="minorHAnsi" w:hAnsiTheme="minorHAnsi"/>
          <w:b/>
          <w:sz w:val="28"/>
          <w:szCs w:val="28"/>
        </w:rPr>
        <w:t>.</w:t>
      </w:r>
      <w:r w:rsidR="006706A1" w:rsidRPr="00AD552D">
        <w:rPr>
          <w:rFonts w:asciiTheme="minorHAnsi" w:hAnsiTheme="minorHAnsi"/>
          <w:b/>
          <w:sz w:val="28"/>
          <w:szCs w:val="28"/>
        </w:rPr>
        <w:tab/>
        <w:t>Koszty osobowe personelu projektu</w:t>
      </w:r>
    </w:p>
    <w:p w:rsidR="006706A1" w:rsidRPr="00AD552D" w:rsidRDefault="006706A1" w:rsidP="00476C20">
      <w:pPr>
        <w:numPr>
          <w:ilvl w:val="2"/>
          <w:numId w:val="41"/>
        </w:numPr>
        <w:jc w:val="both"/>
        <w:rPr>
          <w:rFonts w:asciiTheme="minorHAnsi" w:hAnsiTheme="minorHAnsi" w:cs="Times New Roman"/>
        </w:rPr>
      </w:pPr>
      <w:r w:rsidRPr="00AD552D">
        <w:rPr>
          <w:rFonts w:asciiTheme="minorHAnsi" w:hAnsiTheme="minorHAnsi" w:cs="Times New Roman"/>
        </w:rPr>
        <w:t>Personelem projektu są osoby, które osobiście wykonują zadania w ramach projektu, tj. w szczególności osoby zatrudnione na podstawie stosunku pracy lub stosunku cywilnoprawnego, osoby samozatrudnione, osoby wykonujące świadczenia w formie wolontariatu. Koszty wynagrodzenia personelu projektu wykazywane są w budżecie projektu wyłącznie w kategorii „Koszty osobowe personelu administracyjnego” lub w kategorii „Koszty osobowe personelu merytorycznego”.</w:t>
      </w:r>
    </w:p>
    <w:p w:rsidR="006706A1" w:rsidRPr="00AD552D"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lastRenderedPageBreak/>
        <w:t>Pod pojęciem „osoby samozatrudnionej” należy rozumieć osobę fizyczną prowadzącą działalność gospodarczą, wykonującą osobiście zadania w ramach projektu (tj. bez zaangażowania innych swoich pracowników – o ile w ramach prowadzonej działalności gospodarczej zatrudnia pracowników). Koszty wynagrodzenia osoby samozatrudnionej wykazywane są w kosztach osobowych.</w:t>
      </w:r>
    </w:p>
    <w:p w:rsidR="006706A1" w:rsidRPr="00AD552D"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t>Za kwalifikowalne uznaje się wynagrodzenie wraz z obowiązkowymi składkami na ubezpieczenia społeczne należnymi od pracownika i pracodawcy oraz innymi obowiązkowymi składkami lub wpłatami wynikającymi z przepisów prawa (m.in. Fundusz Pracy, Fundusz Gwarantowanych Świadczeń Pracowniczych, odpisy na Zakładowy Fundusz Świadczeń Socjalnych). Kwalifikowalne jest wynagrodzenie w części odpowiadającej zaangażowaniu pracownika do realizacji projektu.</w:t>
      </w:r>
    </w:p>
    <w:p w:rsidR="006706A1" w:rsidRPr="00AD552D"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t>Kosztami kwalifikowalnymi mogą być również nagrody, z wyłączeniem nagrody jubileuszowej, lub premie, o ile:</w:t>
      </w:r>
    </w:p>
    <w:p w:rsidR="006706A1" w:rsidRPr="00AD552D" w:rsidRDefault="006706A1" w:rsidP="00476C20">
      <w:pPr>
        <w:numPr>
          <w:ilvl w:val="0"/>
          <w:numId w:val="52"/>
        </w:numPr>
        <w:spacing w:before="60"/>
        <w:jc w:val="both"/>
        <w:rPr>
          <w:rFonts w:asciiTheme="minorHAnsi" w:hAnsiTheme="minorHAnsi" w:cs="Times New Roman"/>
        </w:rPr>
      </w:pPr>
      <w:r w:rsidRPr="00AD552D">
        <w:rPr>
          <w:rFonts w:asciiTheme="minorHAnsi" w:hAnsiTheme="minorHAnsi" w:cs="Times New Roman"/>
        </w:rPr>
        <w:t>zostały przewidziane w regulaminie pracy lub regulaminie wynagradzania Wnioskodawcy i obejmują potencjalnie wszystkich pracowników Wnioskodawcy;</w:t>
      </w:r>
    </w:p>
    <w:p w:rsidR="006706A1" w:rsidRPr="00AD552D" w:rsidRDefault="006706A1" w:rsidP="00476C20">
      <w:pPr>
        <w:numPr>
          <w:ilvl w:val="0"/>
          <w:numId w:val="52"/>
        </w:numPr>
        <w:spacing w:before="60"/>
        <w:jc w:val="both"/>
        <w:rPr>
          <w:rFonts w:asciiTheme="minorHAnsi" w:hAnsiTheme="minorHAnsi" w:cs="Times New Roman"/>
        </w:rPr>
      </w:pPr>
      <w:r w:rsidRPr="00AD552D">
        <w:rPr>
          <w:rFonts w:asciiTheme="minorHAnsi" w:hAnsiTheme="minorHAnsi" w:cs="Times New Roman"/>
        </w:rPr>
        <w:t xml:space="preserve">zostały wprowadzone u Wnioskodawcy w okresie przynajmniej 6 miesięcy przed złożeniem wniosku o </w:t>
      </w:r>
      <w:r w:rsidR="00877A8C">
        <w:rPr>
          <w:rFonts w:asciiTheme="minorHAnsi" w:hAnsiTheme="minorHAnsi" w:cs="Times New Roman"/>
        </w:rPr>
        <w:t>dofinansowanie</w:t>
      </w:r>
      <w:r w:rsidRPr="00AD552D">
        <w:rPr>
          <w:rFonts w:asciiTheme="minorHAnsi" w:hAnsiTheme="minorHAnsi" w:cs="Times New Roman"/>
        </w:rPr>
        <w:t>;</w:t>
      </w:r>
    </w:p>
    <w:p w:rsidR="006706A1" w:rsidRPr="00AD552D" w:rsidRDefault="006706A1" w:rsidP="00476C20">
      <w:pPr>
        <w:numPr>
          <w:ilvl w:val="0"/>
          <w:numId w:val="52"/>
        </w:numPr>
        <w:spacing w:before="60"/>
        <w:jc w:val="both"/>
        <w:rPr>
          <w:rFonts w:asciiTheme="minorHAnsi" w:hAnsiTheme="minorHAnsi" w:cs="Times New Roman"/>
        </w:rPr>
      </w:pPr>
      <w:r w:rsidRPr="00AD552D">
        <w:rPr>
          <w:rFonts w:asciiTheme="minorHAnsi" w:hAnsiTheme="minorHAnsi" w:cs="Times New Roman"/>
        </w:rPr>
        <w:t>dotyczą personelu projektu zatrudnionego na podstawie stosunku pracy.</w:t>
      </w:r>
    </w:p>
    <w:p w:rsidR="00ED69C4" w:rsidRDefault="006706A1" w:rsidP="00EE2A89">
      <w:pPr>
        <w:numPr>
          <w:ilvl w:val="2"/>
          <w:numId w:val="41"/>
        </w:numPr>
        <w:spacing w:before="80"/>
        <w:jc w:val="both"/>
        <w:rPr>
          <w:rFonts w:asciiTheme="minorHAnsi" w:hAnsiTheme="minorHAnsi" w:cs="Times New Roman"/>
        </w:rPr>
      </w:pPr>
      <w:r w:rsidRPr="00AD552D">
        <w:rPr>
          <w:rFonts w:asciiTheme="minorHAnsi" w:hAnsiTheme="minorHAnsi" w:cs="Times New Roman"/>
        </w:rPr>
        <w:t>Regulaminowe premie uznaniowe są przyjmowane jako koszt kwalifikowalny jedynie w sytuacji, gdy w wyniku realizacji projektu zostaną osiągnięte efekty (rezultaty) wyższe od zakładanych na etapie składania wniosku do PFRON.</w:t>
      </w:r>
    </w:p>
    <w:p w:rsidR="006706A1" w:rsidRPr="00AD552D"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t>W sytuacji, gdy Wnioskodawca zatrudnia do realizacji projektu osobę niepełnosprawną, za kwalifikowalne uznaje się wynagrodzenie pomniejszone o miesięczne dofinansowanie do wynagrodzenia tego pracownika uzyskane przez Wnioskodawcę w ramach art. 26a ustawy o rehabilitacji.</w:t>
      </w:r>
    </w:p>
    <w:p w:rsidR="006706A1" w:rsidRPr="00AD552D"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t>Koszty wynagrodzenia osoby zatrudnionej w projekcie na podstawie stosunku pracy są kwalifikowalne, o ile:</w:t>
      </w:r>
    </w:p>
    <w:p w:rsidR="006706A1" w:rsidRPr="00AD552D" w:rsidRDefault="006706A1" w:rsidP="00476C20">
      <w:pPr>
        <w:numPr>
          <w:ilvl w:val="0"/>
          <w:numId w:val="42"/>
        </w:numPr>
        <w:autoSpaceDE w:val="0"/>
        <w:autoSpaceDN w:val="0"/>
        <w:adjustRightInd w:val="0"/>
        <w:spacing w:before="60"/>
        <w:jc w:val="both"/>
        <w:rPr>
          <w:rFonts w:asciiTheme="minorHAnsi" w:hAnsiTheme="minorHAnsi" w:cs="Times New Roman"/>
          <w:color w:val="000000"/>
        </w:rPr>
      </w:pPr>
      <w:r w:rsidRPr="00AD552D">
        <w:rPr>
          <w:rFonts w:asciiTheme="minorHAnsi" w:hAnsiTheme="minorHAnsi" w:cs="Times New Roman"/>
          <w:color w:val="000000"/>
        </w:rPr>
        <w:t>pracownik jest zatrudniony lub oddelegowany w celu wykonywania zadań związanych bezpośrednio z realizacją projektu (pod pojęciem „oddelegowania” należy rozumieć zmianę obowiązków służbowych pracownika na okres realizacji projektu);</w:t>
      </w:r>
    </w:p>
    <w:p w:rsidR="006706A1" w:rsidRPr="00AD552D" w:rsidRDefault="006706A1" w:rsidP="00476C20">
      <w:pPr>
        <w:numPr>
          <w:ilvl w:val="0"/>
          <w:numId w:val="42"/>
        </w:numPr>
        <w:autoSpaceDE w:val="0"/>
        <w:autoSpaceDN w:val="0"/>
        <w:adjustRightInd w:val="0"/>
        <w:spacing w:before="60"/>
        <w:jc w:val="both"/>
        <w:rPr>
          <w:rFonts w:asciiTheme="minorHAnsi" w:hAnsiTheme="minorHAnsi" w:cs="Times New Roman"/>
          <w:color w:val="000000"/>
        </w:rPr>
      </w:pPr>
      <w:r w:rsidRPr="00AD552D">
        <w:rPr>
          <w:rFonts w:asciiTheme="minorHAnsi" w:hAnsiTheme="minorHAnsi" w:cs="Times New Roman"/>
          <w:color w:val="000000"/>
        </w:rPr>
        <w:t>zatrudnienie lub oddelegowanie do pełnienia zadań związanych z realizacją projektu jest odpowiednio udokumentowane postanowieniami umowy o pracę lub zakresem czynności służbowych pracownika lub opisem stanowiska pracy (przez „odpowiednie udokumentowanie” należy rozumieć m.in. wskazanie w ww. dokumentach nazwy projektu oraz wszystkich zadań, które dana osoba będzie wykonywała w ramach tego projektu).</w:t>
      </w:r>
    </w:p>
    <w:p w:rsidR="006706A1"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t xml:space="preserve">Koszty wynagrodzenia osoby zatrudnionej w projekcie na podstawie umowy cywilnoprawnej, która jest jednocześnie zatrudniona u </w:t>
      </w:r>
      <w:r w:rsidR="00877A8C">
        <w:rPr>
          <w:rFonts w:asciiTheme="minorHAnsi" w:hAnsiTheme="minorHAnsi" w:cs="Times New Roman"/>
        </w:rPr>
        <w:t>Wnioskodawcy</w:t>
      </w:r>
      <w:r w:rsidRPr="00AD552D">
        <w:rPr>
          <w:rFonts w:asciiTheme="minorHAnsi" w:hAnsiTheme="minorHAnsi" w:cs="Times New Roman"/>
        </w:rPr>
        <w:t xml:space="preserve"> (lub w jednostkach organizacyjnych </w:t>
      </w:r>
      <w:r w:rsidR="00877A8C">
        <w:rPr>
          <w:rFonts w:asciiTheme="minorHAnsi" w:hAnsiTheme="minorHAnsi" w:cs="Times New Roman"/>
        </w:rPr>
        <w:t>Wnioskodawcy</w:t>
      </w:r>
      <w:r w:rsidRPr="00AD552D">
        <w:rPr>
          <w:rFonts w:asciiTheme="minorHAnsi" w:hAnsiTheme="minorHAnsi" w:cs="Times New Roman"/>
        </w:rPr>
        <w:t>) na podstawie umowy o pracę są kwalifikowalne, o ile:</w:t>
      </w:r>
    </w:p>
    <w:p w:rsidR="006706A1" w:rsidRPr="00D10899" w:rsidRDefault="006706A1" w:rsidP="00476C20">
      <w:pPr>
        <w:pStyle w:val="Akapitzlist"/>
        <w:numPr>
          <w:ilvl w:val="0"/>
          <w:numId w:val="59"/>
        </w:numPr>
        <w:spacing w:before="60"/>
        <w:ind w:left="856" w:hanging="357"/>
        <w:contextualSpacing w:val="0"/>
        <w:jc w:val="both"/>
        <w:rPr>
          <w:rFonts w:asciiTheme="minorHAnsi" w:hAnsiTheme="minorHAnsi" w:cs="Times New Roman"/>
        </w:rPr>
      </w:pPr>
      <w:r w:rsidRPr="00D10899">
        <w:rPr>
          <w:rFonts w:asciiTheme="minorHAnsi" w:hAnsiTheme="minorHAnsi" w:cs="Times New Roman"/>
        </w:rPr>
        <w:t>zakres zadań zleconych w formie umowy cywilnoprawnej jest precyzyjnie określony;</w:t>
      </w:r>
    </w:p>
    <w:p w:rsidR="006706A1" w:rsidRPr="00AD552D" w:rsidRDefault="006706A1" w:rsidP="00476C20">
      <w:pPr>
        <w:pStyle w:val="Akapitzlist"/>
        <w:numPr>
          <w:ilvl w:val="0"/>
          <w:numId w:val="59"/>
        </w:numPr>
        <w:spacing w:before="60"/>
        <w:ind w:left="856" w:hanging="357"/>
        <w:contextualSpacing w:val="0"/>
        <w:jc w:val="both"/>
        <w:rPr>
          <w:rFonts w:asciiTheme="minorHAnsi" w:hAnsiTheme="minorHAnsi" w:cs="Times New Roman"/>
        </w:rPr>
      </w:pPr>
      <w:r w:rsidRPr="00AD552D">
        <w:rPr>
          <w:rFonts w:asciiTheme="minorHAnsi" w:hAnsiTheme="minorHAnsi" w:cs="Times New Roman"/>
        </w:rPr>
        <w:t>zaangażowanie w ramach stosunku pracy pozwala na prawidłowe i efektywne wykonywanie zadań w ramach umowy cywilnoprawnej;</w:t>
      </w:r>
    </w:p>
    <w:p w:rsidR="006706A1" w:rsidRPr="00AD552D" w:rsidRDefault="006706A1" w:rsidP="00476C20">
      <w:pPr>
        <w:pStyle w:val="Akapitzlist"/>
        <w:numPr>
          <w:ilvl w:val="0"/>
          <w:numId w:val="59"/>
        </w:numPr>
        <w:spacing w:before="60"/>
        <w:ind w:left="856" w:hanging="357"/>
        <w:contextualSpacing w:val="0"/>
        <w:jc w:val="both"/>
        <w:rPr>
          <w:rFonts w:asciiTheme="minorHAnsi" w:hAnsiTheme="minorHAnsi" w:cs="Times New Roman"/>
        </w:rPr>
      </w:pPr>
      <w:r w:rsidRPr="00AD552D">
        <w:rPr>
          <w:rFonts w:asciiTheme="minorHAnsi" w:hAnsiTheme="minorHAnsi" w:cs="Times New Roman"/>
        </w:rPr>
        <w:lastRenderedPageBreak/>
        <w:t>w ramach umowy cywilnoprawnej pracownik wykonuje pracę rodzajowo różną od pracy wykonywanej na podstawie stosunku pracy (dotyczy osób zatrudnionych w tym samym projekcie na podstawie umowy o pracę oraz na podstawie umowy cywilnoprawnej);</w:t>
      </w:r>
    </w:p>
    <w:p w:rsidR="006706A1" w:rsidRPr="00AD552D" w:rsidRDefault="006706A1" w:rsidP="00476C20">
      <w:pPr>
        <w:pStyle w:val="Akapitzlist"/>
        <w:numPr>
          <w:ilvl w:val="0"/>
          <w:numId w:val="59"/>
        </w:numPr>
        <w:spacing w:before="60"/>
        <w:ind w:left="856" w:hanging="357"/>
        <w:contextualSpacing w:val="0"/>
        <w:jc w:val="both"/>
        <w:rPr>
          <w:rFonts w:asciiTheme="minorHAnsi" w:hAnsiTheme="minorHAnsi" w:cs="Times New Roman"/>
        </w:rPr>
      </w:pPr>
      <w:r w:rsidRPr="00AD552D">
        <w:rPr>
          <w:rFonts w:asciiTheme="minorHAnsi" w:hAnsiTheme="minorHAnsi" w:cs="Times New Roman"/>
        </w:rPr>
        <w:t>w sytuacji, o której mowa w pkt 3 łączne zaangażowanie w realizację zadań w projekcie (wykonywanych zarówno na podstawie umowy o pracę jak również umowy cywilnoprawnej) nie przekracza 276 godzin miesięcznie;</w:t>
      </w:r>
    </w:p>
    <w:p w:rsidR="006706A1" w:rsidRDefault="006706A1" w:rsidP="00476C20">
      <w:pPr>
        <w:pStyle w:val="Akapitzlist"/>
        <w:numPr>
          <w:ilvl w:val="0"/>
          <w:numId w:val="59"/>
        </w:numPr>
        <w:spacing w:before="60"/>
        <w:ind w:left="856" w:hanging="357"/>
        <w:contextualSpacing w:val="0"/>
        <w:jc w:val="both"/>
        <w:rPr>
          <w:rFonts w:asciiTheme="minorHAnsi" w:hAnsiTheme="minorHAnsi" w:cs="Times New Roman"/>
        </w:rPr>
      </w:pPr>
      <w:r w:rsidRPr="00AD552D">
        <w:rPr>
          <w:rFonts w:asciiTheme="minorHAnsi" w:hAnsiTheme="minorHAnsi" w:cs="Times New Roman"/>
        </w:rPr>
        <w:t>osoba ta prowadzi ewidencję godzin oraz zadań wykonanych w ramach projektu.</w:t>
      </w:r>
    </w:p>
    <w:p w:rsidR="006706A1" w:rsidRPr="00AD552D" w:rsidRDefault="006706A1" w:rsidP="00476C20">
      <w:pPr>
        <w:numPr>
          <w:ilvl w:val="2"/>
          <w:numId w:val="41"/>
        </w:numPr>
        <w:spacing w:before="120"/>
        <w:jc w:val="both"/>
        <w:rPr>
          <w:rFonts w:asciiTheme="minorHAnsi" w:hAnsiTheme="minorHAnsi" w:cs="Times New Roman"/>
        </w:rPr>
      </w:pPr>
      <w:r w:rsidRPr="00AD552D">
        <w:rPr>
          <w:rFonts w:asciiTheme="minorHAnsi" w:hAnsiTheme="minorHAnsi" w:cs="Times New Roman"/>
        </w:rPr>
        <w:t>Koszty wynagrodzenia osoby zatrudnionej w projekcie na podstawie więcej niż jednej umowy cywilnoprawnej lub zatrudnionej w więcej niż jednym projekcie dofinansowanym ze środków PFRON są kwalifikowalne, o ile:</w:t>
      </w:r>
    </w:p>
    <w:p w:rsidR="006706A1" w:rsidRPr="00AD552D" w:rsidRDefault="006706A1" w:rsidP="00476C20">
      <w:pPr>
        <w:numPr>
          <w:ilvl w:val="0"/>
          <w:numId w:val="50"/>
        </w:numPr>
        <w:spacing w:before="60"/>
        <w:jc w:val="both"/>
        <w:rPr>
          <w:rFonts w:asciiTheme="minorHAnsi" w:hAnsiTheme="minorHAnsi" w:cs="Times New Roman"/>
        </w:rPr>
      </w:pPr>
      <w:r w:rsidRPr="00AD552D">
        <w:rPr>
          <w:rFonts w:asciiTheme="minorHAnsi" w:hAnsiTheme="minorHAnsi" w:cs="Times New Roman"/>
        </w:rPr>
        <w:t>obciążenie z tego wynikające nie wyklucza możliwości prawidłowej i efektywnej realizacji wszystkich zadań powierzonych danej osobie;</w:t>
      </w:r>
    </w:p>
    <w:p w:rsidR="006706A1" w:rsidRPr="00AD552D" w:rsidRDefault="006706A1" w:rsidP="00476C20">
      <w:pPr>
        <w:numPr>
          <w:ilvl w:val="0"/>
          <w:numId w:val="50"/>
        </w:numPr>
        <w:spacing w:before="60"/>
        <w:jc w:val="both"/>
        <w:rPr>
          <w:rFonts w:asciiTheme="minorHAnsi" w:hAnsiTheme="minorHAnsi" w:cs="Times New Roman"/>
        </w:rPr>
      </w:pPr>
      <w:r w:rsidRPr="00AD552D">
        <w:rPr>
          <w:rFonts w:asciiTheme="minorHAnsi" w:hAnsiTheme="minorHAnsi" w:cs="Times New Roman"/>
        </w:rPr>
        <w:t>łączne zaangażowanie w realizację zadań wykonywanych w projekcie na podstawie więcej niż jednej umowy cywilnoprawnej nie przekracza 276 godzin miesięcznie;</w:t>
      </w:r>
    </w:p>
    <w:p w:rsidR="006706A1" w:rsidRPr="00AD552D" w:rsidRDefault="006706A1" w:rsidP="00476C20">
      <w:pPr>
        <w:numPr>
          <w:ilvl w:val="0"/>
          <w:numId w:val="50"/>
        </w:numPr>
        <w:spacing w:before="60"/>
        <w:jc w:val="both"/>
        <w:rPr>
          <w:rFonts w:asciiTheme="minorHAnsi" w:hAnsiTheme="minorHAnsi" w:cs="Times New Roman"/>
        </w:rPr>
      </w:pPr>
      <w:r w:rsidRPr="00AD552D">
        <w:rPr>
          <w:rFonts w:asciiTheme="minorHAnsi" w:hAnsiTheme="minorHAnsi" w:cs="Times New Roman"/>
        </w:rPr>
        <w:t>łączne zaangażowanie w realizację zadań we wszystkich projektach dofinansowanych ze środków PFRON nie przekracza 276 godzin miesięcznie;</w:t>
      </w:r>
    </w:p>
    <w:p w:rsidR="006706A1" w:rsidRDefault="006706A1" w:rsidP="00476C20">
      <w:pPr>
        <w:numPr>
          <w:ilvl w:val="0"/>
          <w:numId w:val="50"/>
        </w:numPr>
        <w:spacing w:before="60"/>
        <w:jc w:val="both"/>
        <w:rPr>
          <w:rFonts w:asciiTheme="minorHAnsi" w:hAnsiTheme="minorHAnsi" w:cs="Times New Roman"/>
        </w:rPr>
      </w:pPr>
      <w:r w:rsidRPr="00AD552D">
        <w:rPr>
          <w:rFonts w:asciiTheme="minorHAnsi" w:hAnsiTheme="minorHAnsi" w:cs="Times New Roman"/>
        </w:rPr>
        <w:t>osoba ta prowadzi ewidencję godzin oraz zadań wykonanych w ramach projektu (w ramach każdego z projektów dofinansowanych ze środków PFRON).</w:t>
      </w:r>
    </w:p>
    <w:p w:rsidR="006706A1" w:rsidRPr="00AD552D" w:rsidRDefault="006706A1" w:rsidP="00476C20">
      <w:pPr>
        <w:numPr>
          <w:ilvl w:val="2"/>
          <w:numId w:val="41"/>
        </w:numPr>
        <w:spacing w:before="120"/>
        <w:ind w:left="341" w:hanging="454"/>
        <w:jc w:val="both"/>
        <w:rPr>
          <w:rFonts w:asciiTheme="minorHAnsi" w:hAnsiTheme="minorHAnsi" w:cs="Times New Roman"/>
        </w:rPr>
      </w:pPr>
      <w:r w:rsidRPr="00AD552D">
        <w:rPr>
          <w:rFonts w:asciiTheme="minorHAnsi" w:hAnsiTheme="minorHAnsi" w:cs="Times New Roman"/>
        </w:rPr>
        <w:t>Osoba zatrudniona w projekcie na podstawie umowy o pracę lub umowy cywilnoprawnej może jednocześnie świadczyć w tym projekcie pracę jako wolontariusz (wartość tej pracy może być wykazana jako wkład własny niefinansowy osobowy), o ile:</w:t>
      </w:r>
    </w:p>
    <w:p w:rsidR="006706A1" w:rsidRPr="00AD552D" w:rsidRDefault="006706A1" w:rsidP="00476C20">
      <w:pPr>
        <w:numPr>
          <w:ilvl w:val="0"/>
          <w:numId w:val="51"/>
        </w:numPr>
        <w:spacing w:before="60"/>
        <w:jc w:val="both"/>
        <w:rPr>
          <w:rFonts w:asciiTheme="minorHAnsi" w:hAnsiTheme="minorHAnsi" w:cs="Times New Roman"/>
        </w:rPr>
      </w:pPr>
      <w:r w:rsidRPr="00AD552D">
        <w:rPr>
          <w:rFonts w:asciiTheme="minorHAnsi" w:hAnsiTheme="minorHAnsi" w:cs="Times New Roman"/>
        </w:rPr>
        <w:t>praca w formie wolontariatu świadczona jest poza godzinami wykonywania obowiązków służbowych wynikających z umowy o pracę lub umowy cywilnoprawnej;</w:t>
      </w:r>
    </w:p>
    <w:p w:rsidR="006706A1" w:rsidRPr="00AD552D" w:rsidRDefault="006706A1" w:rsidP="00476C20">
      <w:pPr>
        <w:numPr>
          <w:ilvl w:val="0"/>
          <w:numId w:val="51"/>
        </w:numPr>
        <w:spacing w:before="60"/>
        <w:jc w:val="both"/>
        <w:rPr>
          <w:rFonts w:asciiTheme="minorHAnsi" w:hAnsiTheme="minorHAnsi" w:cs="Times New Roman"/>
        </w:rPr>
      </w:pPr>
      <w:r w:rsidRPr="00AD552D">
        <w:rPr>
          <w:rFonts w:asciiTheme="minorHAnsi" w:hAnsiTheme="minorHAnsi" w:cs="Times New Roman"/>
        </w:rPr>
        <w:t>łączne zaangażowanie w realizację zadań w projekcie (wykonywanych zarówno na podstawie umowy o pracę, umowy cywilnoprawnej jak również na podstawie porozumienia zawartego z wolontariuszem) nie przekracza 276 godzin miesięcznie;</w:t>
      </w:r>
    </w:p>
    <w:p w:rsidR="006706A1" w:rsidRPr="00AD552D" w:rsidRDefault="006706A1" w:rsidP="00476C20">
      <w:pPr>
        <w:numPr>
          <w:ilvl w:val="0"/>
          <w:numId w:val="51"/>
        </w:numPr>
        <w:spacing w:before="60"/>
        <w:jc w:val="both"/>
        <w:rPr>
          <w:rFonts w:asciiTheme="minorHAnsi" w:hAnsiTheme="minorHAnsi" w:cs="Times New Roman"/>
        </w:rPr>
      </w:pPr>
      <w:r w:rsidRPr="00AD552D">
        <w:rPr>
          <w:rFonts w:asciiTheme="minorHAnsi" w:hAnsiTheme="minorHAnsi" w:cs="Times New Roman"/>
        </w:rPr>
        <w:t>osoba ta prowadzi ewidencję godzin oraz zadań wykonanych w ramach projektu.</w:t>
      </w:r>
    </w:p>
    <w:p w:rsidR="006706A1" w:rsidRPr="00AD552D" w:rsidRDefault="006706A1" w:rsidP="00476C20">
      <w:pPr>
        <w:numPr>
          <w:ilvl w:val="2"/>
          <w:numId w:val="41"/>
        </w:numPr>
        <w:spacing w:before="120"/>
        <w:ind w:left="341" w:hanging="454"/>
        <w:jc w:val="both"/>
        <w:rPr>
          <w:rFonts w:asciiTheme="minorHAnsi" w:hAnsiTheme="minorHAnsi" w:cs="Times New Roman"/>
        </w:rPr>
      </w:pPr>
      <w:r w:rsidRPr="00AD552D">
        <w:rPr>
          <w:rFonts w:asciiTheme="minorHAnsi" w:hAnsiTheme="minorHAnsi" w:cs="Times New Roman"/>
        </w:rPr>
        <w:t>Ewidencja, o której mowa w ust. 8 pkt 5, w ust. 9 pkt 4 oraz w ust. 10 pkt 3 może podlegać weryfikacji przez PFRON. Z ewidencji musi wynikać jakie zadania, w ramach jakiej umowy i w jakich godzinach wykonywała dana osoba każdego dnia (nie jest wymagane szczegółowe wykazywanie poszczególnych czynności w ramach danej umowy). Osoby zatrudnione w więcej niż jednym projekcie dofinansowanym ze środków PFRON zobowiązane są udostępnić Wnioskodawcy ewidencję godzin oraz zadań wykonywanych w projektach, których realizatorem nie jest Wnioskodawca (w odniesieniu do okresu realizacji projektu Wnioskodawcy).</w:t>
      </w:r>
    </w:p>
    <w:p w:rsidR="006706A1" w:rsidRDefault="006706A1" w:rsidP="00476C20">
      <w:pPr>
        <w:numPr>
          <w:ilvl w:val="2"/>
          <w:numId w:val="41"/>
        </w:numPr>
        <w:spacing w:before="120"/>
        <w:ind w:left="341" w:hanging="454"/>
        <w:jc w:val="both"/>
        <w:rPr>
          <w:rFonts w:asciiTheme="minorHAnsi" w:hAnsiTheme="minorHAnsi" w:cs="Times New Roman"/>
        </w:rPr>
      </w:pPr>
      <w:r w:rsidRPr="00AD552D">
        <w:rPr>
          <w:rFonts w:asciiTheme="minorHAnsi" w:hAnsiTheme="minorHAnsi" w:cs="Times New Roman"/>
        </w:rPr>
        <w:t>Postanowienia ust. 9 pkt 2-4 stosowane są analogicznie w sytuacji zatrudnienia danej osoby na podstawie jednej umowy cywilnoprawnej.</w:t>
      </w:r>
    </w:p>
    <w:p w:rsidR="006706A1" w:rsidRPr="00AD552D" w:rsidRDefault="00ED69C4" w:rsidP="00EE2A89">
      <w:pPr>
        <w:spacing w:before="360" w:after="240"/>
        <w:ind w:left="794" w:hanging="794"/>
        <w:rPr>
          <w:rFonts w:asciiTheme="minorHAnsi" w:hAnsiTheme="minorHAnsi" w:cs="Times New Roman"/>
          <w:b/>
          <w:sz w:val="28"/>
          <w:szCs w:val="28"/>
        </w:rPr>
      </w:pPr>
      <w:r>
        <w:rPr>
          <w:rFonts w:asciiTheme="minorHAnsi" w:hAnsiTheme="minorHAnsi" w:cs="Times New Roman"/>
          <w:b/>
          <w:sz w:val="28"/>
          <w:szCs w:val="28"/>
        </w:rPr>
        <w:t>XIV</w:t>
      </w:r>
      <w:r w:rsidR="00AD552D" w:rsidRPr="00AD552D">
        <w:rPr>
          <w:rFonts w:asciiTheme="minorHAnsi" w:hAnsiTheme="minorHAnsi" w:cs="Times New Roman"/>
          <w:b/>
          <w:sz w:val="28"/>
          <w:szCs w:val="28"/>
        </w:rPr>
        <w:t>.2</w:t>
      </w:r>
      <w:r w:rsidR="006706A1" w:rsidRPr="00AD552D">
        <w:rPr>
          <w:rFonts w:asciiTheme="minorHAnsi" w:hAnsiTheme="minorHAnsi" w:cs="Times New Roman"/>
          <w:b/>
          <w:sz w:val="28"/>
          <w:szCs w:val="28"/>
        </w:rPr>
        <w:t>.</w:t>
      </w:r>
      <w:r w:rsidR="006706A1" w:rsidRPr="00AD552D">
        <w:rPr>
          <w:rFonts w:asciiTheme="minorHAnsi" w:hAnsiTheme="minorHAnsi" w:cs="Times New Roman"/>
          <w:b/>
          <w:sz w:val="28"/>
          <w:szCs w:val="28"/>
        </w:rPr>
        <w:tab/>
        <w:t xml:space="preserve">Koszty dojazdów </w:t>
      </w:r>
      <w:r w:rsidR="00667D41" w:rsidRPr="002947D8">
        <w:rPr>
          <w:rFonts w:asciiTheme="minorHAnsi" w:hAnsiTheme="minorHAnsi" w:cs="Times New Roman"/>
          <w:b/>
          <w:sz w:val="28"/>
          <w:szCs w:val="28"/>
        </w:rPr>
        <w:t>beneficjentów ostatecznych</w:t>
      </w:r>
      <w:r w:rsidR="00667D41">
        <w:rPr>
          <w:rFonts w:asciiTheme="minorHAnsi" w:hAnsiTheme="minorHAnsi" w:cs="Times New Roman"/>
          <w:b/>
          <w:sz w:val="28"/>
          <w:szCs w:val="28"/>
        </w:rPr>
        <w:t xml:space="preserve"> </w:t>
      </w:r>
      <w:r w:rsidR="006706A1" w:rsidRPr="00AD552D">
        <w:rPr>
          <w:rFonts w:asciiTheme="minorHAnsi" w:hAnsiTheme="minorHAnsi" w:cs="Times New Roman"/>
          <w:b/>
          <w:sz w:val="28"/>
          <w:szCs w:val="28"/>
        </w:rPr>
        <w:t>projektu</w:t>
      </w:r>
    </w:p>
    <w:p w:rsidR="006706A1" w:rsidRPr="00AD552D" w:rsidRDefault="006706A1" w:rsidP="006706A1">
      <w:pPr>
        <w:jc w:val="both"/>
        <w:rPr>
          <w:rFonts w:asciiTheme="minorHAnsi" w:hAnsiTheme="minorHAnsi" w:cs="Times New Roman"/>
        </w:rPr>
      </w:pPr>
      <w:r w:rsidRPr="00AD552D">
        <w:rPr>
          <w:rFonts w:asciiTheme="minorHAnsi" w:hAnsiTheme="minorHAnsi" w:cs="Times New Roman"/>
        </w:rPr>
        <w:t xml:space="preserve">W przypadku kosztów związanych z dojazdami </w:t>
      </w:r>
      <w:r w:rsidR="00F26809">
        <w:rPr>
          <w:rFonts w:asciiTheme="minorHAnsi" w:hAnsiTheme="minorHAnsi" w:cs="Times New Roman"/>
        </w:rPr>
        <w:t>beneficjentów ostatecznych</w:t>
      </w:r>
      <w:r w:rsidRPr="00AD552D">
        <w:rPr>
          <w:rFonts w:asciiTheme="minorHAnsi" w:hAnsiTheme="minorHAnsi" w:cs="Times New Roman"/>
        </w:rPr>
        <w:t xml:space="preserve"> projektu przyjmuje się w szczególności następujące zasady:</w:t>
      </w:r>
    </w:p>
    <w:p w:rsidR="00B06EA5" w:rsidRDefault="006706A1" w:rsidP="00B06EA5">
      <w:pPr>
        <w:numPr>
          <w:ilvl w:val="0"/>
          <w:numId w:val="33"/>
        </w:numPr>
        <w:autoSpaceDE w:val="0"/>
        <w:autoSpaceDN w:val="0"/>
        <w:adjustRightInd w:val="0"/>
        <w:spacing w:before="60"/>
        <w:jc w:val="both"/>
        <w:rPr>
          <w:rFonts w:asciiTheme="minorHAnsi" w:hAnsiTheme="minorHAnsi" w:cs="Times New Roman"/>
        </w:rPr>
      </w:pPr>
      <w:r w:rsidRPr="00AD552D">
        <w:rPr>
          <w:rFonts w:asciiTheme="minorHAnsi" w:hAnsiTheme="minorHAnsi" w:cs="Times New Roman"/>
        </w:rPr>
        <w:lastRenderedPageBreak/>
        <w:t xml:space="preserve">kwalifikowalne są koszty związane z przejazdem publicznymi lub prywatnymi środkami transportu (bilety kolejowe II klasą z miejscówką, a w przypadku gdy na danej trasie, zgodnie z oświadczeniem </w:t>
      </w:r>
      <w:r w:rsidR="00F26809">
        <w:rPr>
          <w:rFonts w:asciiTheme="minorHAnsi" w:hAnsiTheme="minorHAnsi" w:cs="Times New Roman"/>
        </w:rPr>
        <w:t xml:space="preserve">beneficjenta </w:t>
      </w:r>
      <w:r w:rsidR="00D3778A">
        <w:rPr>
          <w:rFonts w:asciiTheme="minorHAnsi" w:hAnsiTheme="minorHAnsi" w:cs="Times New Roman"/>
        </w:rPr>
        <w:t>ostatecznego</w:t>
      </w:r>
      <w:r w:rsidRPr="00AD552D">
        <w:rPr>
          <w:rFonts w:asciiTheme="minorHAnsi" w:hAnsiTheme="minorHAnsi" w:cs="Times New Roman"/>
        </w:rPr>
        <w:t>, nie jest możliwe wykupienie tego rodzaju biletu – bilety kolejowe I klasą, bilety autobusowe, bilety komunikacji miejskiej lub prywatnej);</w:t>
      </w:r>
    </w:p>
    <w:p w:rsidR="006706A1" w:rsidRPr="00AD552D" w:rsidRDefault="006706A1" w:rsidP="00476C20">
      <w:pPr>
        <w:numPr>
          <w:ilvl w:val="0"/>
          <w:numId w:val="33"/>
        </w:numPr>
        <w:autoSpaceDE w:val="0"/>
        <w:autoSpaceDN w:val="0"/>
        <w:adjustRightInd w:val="0"/>
        <w:spacing w:before="60"/>
        <w:jc w:val="both"/>
        <w:rPr>
          <w:rFonts w:asciiTheme="minorHAnsi" w:hAnsiTheme="minorHAnsi" w:cs="Times New Roman"/>
        </w:rPr>
      </w:pPr>
      <w:r w:rsidRPr="00AD552D">
        <w:rPr>
          <w:rFonts w:asciiTheme="minorHAnsi" w:hAnsiTheme="minorHAnsi" w:cs="Times New Roman"/>
        </w:rPr>
        <w:t xml:space="preserve">w przypadku rozliczania dojazdów biletami długoterminowymi (np. miesięcznymi) wymagane jest aby termin ważności biletu odpowiadał terminowi trwania udzielanej pomocy; w przypadku biletów okresowych możliwe jest również wyliczenie odpowiedniej wartości zwrotu kosztów przejazdu, jeżeli forma wsparcia, w której bierze udział </w:t>
      </w:r>
      <w:r w:rsidR="00F26809">
        <w:rPr>
          <w:rFonts w:asciiTheme="minorHAnsi" w:hAnsiTheme="minorHAnsi" w:cs="Times New Roman"/>
        </w:rPr>
        <w:t>beneficjent ostateczny</w:t>
      </w:r>
      <w:r w:rsidR="00F26809" w:rsidRPr="00AD552D">
        <w:rPr>
          <w:rFonts w:asciiTheme="minorHAnsi" w:hAnsiTheme="minorHAnsi" w:cs="Times New Roman"/>
        </w:rPr>
        <w:t xml:space="preserve"> </w:t>
      </w:r>
      <w:r w:rsidRPr="00AD552D">
        <w:rPr>
          <w:rFonts w:asciiTheme="minorHAnsi" w:hAnsiTheme="minorHAnsi" w:cs="Times New Roman"/>
        </w:rPr>
        <w:t>przypada na okres krótszy niż wskazany w bilecie;</w:t>
      </w:r>
    </w:p>
    <w:p w:rsidR="006706A1" w:rsidRPr="00AD552D" w:rsidRDefault="006706A1" w:rsidP="00476C20">
      <w:pPr>
        <w:numPr>
          <w:ilvl w:val="0"/>
          <w:numId w:val="33"/>
        </w:numPr>
        <w:autoSpaceDE w:val="0"/>
        <w:autoSpaceDN w:val="0"/>
        <w:adjustRightInd w:val="0"/>
        <w:spacing w:before="60"/>
        <w:jc w:val="both"/>
        <w:rPr>
          <w:rFonts w:asciiTheme="minorHAnsi" w:hAnsiTheme="minorHAnsi" w:cs="Times New Roman"/>
        </w:rPr>
      </w:pPr>
      <w:r w:rsidRPr="00AD552D">
        <w:rPr>
          <w:rFonts w:asciiTheme="minorHAnsi" w:hAnsiTheme="minorHAnsi" w:cs="Times New Roman"/>
        </w:rPr>
        <w:t xml:space="preserve">koszty poniesione przez </w:t>
      </w:r>
      <w:r w:rsidR="00F26809">
        <w:rPr>
          <w:rFonts w:asciiTheme="minorHAnsi" w:hAnsiTheme="minorHAnsi" w:cs="Times New Roman"/>
        </w:rPr>
        <w:t>beneficjenta ostatecznego</w:t>
      </w:r>
      <w:r w:rsidR="00F26809" w:rsidRPr="00AD552D">
        <w:rPr>
          <w:rFonts w:asciiTheme="minorHAnsi" w:hAnsiTheme="minorHAnsi" w:cs="Times New Roman"/>
        </w:rPr>
        <w:t xml:space="preserve"> </w:t>
      </w:r>
      <w:r w:rsidRPr="00AD552D">
        <w:rPr>
          <w:rFonts w:asciiTheme="minorHAnsi" w:hAnsiTheme="minorHAnsi" w:cs="Times New Roman"/>
        </w:rPr>
        <w:t xml:space="preserve">w związku z przejazdem samochodem prywatnym są kwalifikowalne z uwzględnieniem przepisów o zwrocie kosztów używania do celów służbowych samochodów osobowych nie będących własnością pracodawcy; </w:t>
      </w:r>
      <w:r w:rsidR="00F26809">
        <w:rPr>
          <w:rFonts w:asciiTheme="minorHAnsi" w:hAnsiTheme="minorHAnsi" w:cs="Times New Roman"/>
        </w:rPr>
        <w:t>beneficjent ostateczny</w:t>
      </w:r>
      <w:r w:rsidR="00F26809" w:rsidRPr="00AD552D">
        <w:rPr>
          <w:rFonts w:asciiTheme="minorHAnsi" w:hAnsiTheme="minorHAnsi" w:cs="Times New Roman"/>
        </w:rPr>
        <w:t xml:space="preserve"> </w:t>
      </w:r>
      <w:r w:rsidRPr="00AD552D">
        <w:rPr>
          <w:rFonts w:asciiTheme="minorHAnsi" w:hAnsiTheme="minorHAnsi" w:cs="Times New Roman"/>
        </w:rPr>
        <w:t>zobowiązany jest przedstawić oświadczenie, w którym musi wskazać trasę przejazdu (od – do), liczbę kilometrów, numer rejestracyjny samochodu własnego lub użytkowanego;</w:t>
      </w:r>
    </w:p>
    <w:p w:rsidR="00ED69C4" w:rsidRDefault="006706A1" w:rsidP="00ED69C4">
      <w:pPr>
        <w:numPr>
          <w:ilvl w:val="0"/>
          <w:numId w:val="33"/>
        </w:numPr>
        <w:autoSpaceDE w:val="0"/>
        <w:autoSpaceDN w:val="0"/>
        <w:adjustRightInd w:val="0"/>
        <w:spacing w:before="60"/>
        <w:jc w:val="both"/>
        <w:rPr>
          <w:rFonts w:asciiTheme="minorHAnsi" w:hAnsiTheme="minorHAnsi" w:cs="Times New Roman"/>
        </w:rPr>
      </w:pPr>
      <w:r w:rsidRPr="00AD552D">
        <w:rPr>
          <w:rFonts w:asciiTheme="minorHAnsi" w:hAnsiTheme="minorHAnsi" w:cs="Times New Roman"/>
        </w:rPr>
        <w:t xml:space="preserve">Wnioskodawca może zorganizować dla </w:t>
      </w:r>
      <w:r w:rsidR="00F26809">
        <w:rPr>
          <w:rFonts w:asciiTheme="minorHAnsi" w:hAnsiTheme="minorHAnsi" w:cs="Times New Roman"/>
        </w:rPr>
        <w:t>beneficjentów ostatecznych</w:t>
      </w:r>
      <w:r w:rsidR="00F26809" w:rsidRPr="00AD552D">
        <w:rPr>
          <w:rFonts w:asciiTheme="minorHAnsi" w:hAnsiTheme="minorHAnsi" w:cs="Times New Roman"/>
        </w:rPr>
        <w:t xml:space="preserve"> </w:t>
      </w:r>
      <w:r w:rsidRPr="00AD552D">
        <w:rPr>
          <w:rFonts w:asciiTheme="minorHAnsi" w:hAnsiTheme="minorHAnsi" w:cs="Times New Roman"/>
        </w:rPr>
        <w:t>transport zbiorowy, w tym specjalistyczny;</w:t>
      </w:r>
    </w:p>
    <w:p w:rsidR="00EE2A89" w:rsidRPr="00FB065F" w:rsidRDefault="006706A1" w:rsidP="00EE2A89">
      <w:pPr>
        <w:numPr>
          <w:ilvl w:val="0"/>
          <w:numId w:val="33"/>
        </w:numPr>
        <w:autoSpaceDE w:val="0"/>
        <w:autoSpaceDN w:val="0"/>
        <w:adjustRightInd w:val="0"/>
        <w:spacing w:before="60"/>
        <w:jc w:val="both"/>
        <w:rPr>
          <w:rFonts w:asciiTheme="minorHAnsi" w:hAnsiTheme="minorHAnsi" w:cs="Times New Roman"/>
        </w:rPr>
      </w:pPr>
      <w:r w:rsidRPr="00AD552D">
        <w:rPr>
          <w:rFonts w:asciiTheme="minorHAnsi" w:hAnsiTheme="minorHAnsi" w:cs="Times New Roman"/>
        </w:rPr>
        <w:t>Wnioskodawca zobowiązany jest przygotować i udostępniać na żądanie PFRON zestawienie kosztów związ</w:t>
      </w:r>
      <w:r w:rsidR="00F26809">
        <w:rPr>
          <w:rFonts w:asciiTheme="minorHAnsi" w:hAnsiTheme="minorHAnsi" w:cs="Times New Roman"/>
        </w:rPr>
        <w:t>anych z dojazdem poszczególnych</w:t>
      </w:r>
      <w:r w:rsidR="00F26809" w:rsidRPr="00F26809">
        <w:rPr>
          <w:rFonts w:asciiTheme="minorHAnsi" w:hAnsiTheme="minorHAnsi" w:cs="Times New Roman"/>
        </w:rPr>
        <w:t xml:space="preserve"> </w:t>
      </w:r>
      <w:r w:rsidR="00F26809">
        <w:rPr>
          <w:rFonts w:asciiTheme="minorHAnsi" w:hAnsiTheme="minorHAnsi" w:cs="Times New Roman"/>
        </w:rPr>
        <w:t xml:space="preserve">beneficjentów ostatecznych </w:t>
      </w:r>
      <w:r w:rsidRPr="00AD552D">
        <w:rPr>
          <w:rFonts w:asciiTheme="minorHAnsi" w:hAnsiTheme="minorHAnsi" w:cs="Times New Roman"/>
        </w:rPr>
        <w:t xml:space="preserve">(załącznikiem do zestawienia muszą być dowody otrzymania przez </w:t>
      </w:r>
      <w:r w:rsidR="00F26809">
        <w:rPr>
          <w:rFonts w:asciiTheme="minorHAnsi" w:hAnsiTheme="minorHAnsi" w:cs="Times New Roman"/>
        </w:rPr>
        <w:t>beneficjentów ostatecznych</w:t>
      </w:r>
      <w:r w:rsidR="00F26809" w:rsidRPr="00AD552D">
        <w:rPr>
          <w:rFonts w:asciiTheme="minorHAnsi" w:hAnsiTheme="minorHAnsi" w:cs="Times New Roman"/>
        </w:rPr>
        <w:t xml:space="preserve"> </w:t>
      </w:r>
      <w:r w:rsidRPr="00AD552D">
        <w:rPr>
          <w:rFonts w:asciiTheme="minorHAnsi" w:hAnsiTheme="minorHAnsi" w:cs="Times New Roman"/>
        </w:rPr>
        <w:t>refundacji kosztów dojazdów).</w:t>
      </w:r>
    </w:p>
    <w:p w:rsidR="006706A1" w:rsidRPr="00AD552D" w:rsidRDefault="00ED69C4" w:rsidP="00ED69C4">
      <w:pPr>
        <w:pStyle w:val="Tekstpodstawowy31"/>
        <w:spacing w:before="360" w:after="240"/>
        <w:ind w:left="794" w:hanging="794"/>
        <w:rPr>
          <w:rFonts w:asciiTheme="minorHAnsi" w:hAnsiTheme="minorHAnsi"/>
          <w:b/>
          <w:sz w:val="28"/>
          <w:szCs w:val="28"/>
        </w:rPr>
      </w:pPr>
      <w:r>
        <w:rPr>
          <w:rFonts w:asciiTheme="minorHAnsi" w:hAnsiTheme="minorHAnsi"/>
          <w:b/>
          <w:sz w:val="28"/>
          <w:szCs w:val="28"/>
        </w:rPr>
        <w:t>XIV</w:t>
      </w:r>
      <w:r w:rsidR="00AD552D" w:rsidRPr="00AD552D">
        <w:rPr>
          <w:rFonts w:asciiTheme="minorHAnsi" w:hAnsiTheme="minorHAnsi"/>
          <w:b/>
          <w:sz w:val="28"/>
          <w:szCs w:val="28"/>
        </w:rPr>
        <w:t>.3.</w:t>
      </w:r>
      <w:r w:rsidR="00AD552D" w:rsidRPr="00AD552D">
        <w:rPr>
          <w:rFonts w:asciiTheme="minorHAnsi" w:hAnsiTheme="minorHAnsi"/>
          <w:b/>
          <w:sz w:val="28"/>
          <w:szCs w:val="28"/>
        </w:rPr>
        <w:tab/>
      </w:r>
      <w:r w:rsidR="006706A1" w:rsidRPr="00AD552D">
        <w:rPr>
          <w:rFonts w:asciiTheme="minorHAnsi" w:hAnsiTheme="minorHAnsi"/>
          <w:b/>
          <w:sz w:val="28"/>
          <w:szCs w:val="28"/>
        </w:rPr>
        <w:t>Koszty dojazdów personelu projektu</w:t>
      </w:r>
    </w:p>
    <w:p w:rsidR="006706A1" w:rsidRPr="00AD552D" w:rsidRDefault="006706A1" w:rsidP="00476C20">
      <w:pPr>
        <w:numPr>
          <w:ilvl w:val="0"/>
          <w:numId w:val="43"/>
        </w:numPr>
        <w:spacing w:before="120"/>
        <w:ind w:left="426" w:hanging="426"/>
        <w:jc w:val="both"/>
        <w:rPr>
          <w:rFonts w:asciiTheme="minorHAnsi" w:hAnsiTheme="minorHAnsi" w:cs="Times New Roman"/>
        </w:rPr>
      </w:pPr>
      <w:r w:rsidRPr="00AD552D">
        <w:rPr>
          <w:rFonts w:asciiTheme="minorHAnsi" w:hAnsiTheme="minorHAnsi" w:cs="Times New Roman"/>
        </w:rPr>
        <w:t xml:space="preserve">Do należności z tytułu podróży służbowej odbywanej przez personel projektu należy stosować rozporządzenie Ministra Pracy i Polityki Społecznej z dnia 29 stycznia 2013 r. </w:t>
      </w:r>
      <w:r w:rsidRPr="00ED69C4">
        <w:rPr>
          <w:rFonts w:asciiTheme="minorHAnsi" w:hAnsiTheme="minorHAnsi" w:cs="Times New Roman"/>
        </w:rPr>
        <w:t>w</w:t>
      </w:r>
      <w:r w:rsidR="00ED69C4">
        <w:rPr>
          <w:rFonts w:asciiTheme="minorHAnsi" w:hAnsiTheme="minorHAnsi" w:cs="Times New Roman"/>
        </w:rPr>
        <w:t> </w:t>
      </w:r>
      <w:r w:rsidRPr="00AD552D">
        <w:rPr>
          <w:rFonts w:asciiTheme="minorHAnsi" w:hAnsiTheme="minorHAnsi" w:cs="Times New Roman"/>
        </w:rPr>
        <w:t>sprawie należności przysługujących pracownikowi zatrudnionemu w państwowej lub samorządowej jednostce sfery budżetowej z tytułu podróży służbowej (Dz. U. z 2013 r. poz. 167).</w:t>
      </w:r>
    </w:p>
    <w:p w:rsidR="006706A1" w:rsidRPr="00AD552D" w:rsidRDefault="006706A1" w:rsidP="00476C20">
      <w:pPr>
        <w:numPr>
          <w:ilvl w:val="0"/>
          <w:numId w:val="43"/>
        </w:numPr>
        <w:spacing w:before="120"/>
        <w:ind w:left="426" w:hanging="426"/>
        <w:jc w:val="both"/>
        <w:rPr>
          <w:rFonts w:asciiTheme="minorHAnsi" w:hAnsiTheme="minorHAnsi" w:cs="Times New Roman"/>
        </w:rPr>
      </w:pPr>
      <w:r w:rsidRPr="00AD552D">
        <w:rPr>
          <w:rFonts w:asciiTheme="minorHAnsi" w:hAnsiTheme="minorHAnsi" w:cs="Times New Roman"/>
        </w:rPr>
        <w:t>Koszty przejazdów pojazdem nie będącym własnością pracodawcy (Wnioskodawcy) w związku z podróżą służbową personelu projektu są kwalifikowalne z uwzględnieniem postanowień rozporządzenia Ministra Infrastruktury z dnia 25 marca 2002 r. w sprawie warunków ustalania oraz sposobu dokonywania zwrotu kosztów używania do celów służbowych samochodów osobowych, motocykli i motorowerów niebędących własnością pracodawcy (Dz. U. Nr 27, poz. 271, z późn. zm.).</w:t>
      </w:r>
    </w:p>
    <w:p w:rsidR="00FB065F" w:rsidRPr="009C2EB7" w:rsidRDefault="006706A1" w:rsidP="009C2EB7">
      <w:pPr>
        <w:numPr>
          <w:ilvl w:val="0"/>
          <w:numId w:val="43"/>
        </w:numPr>
        <w:spacing w:before="120"/>
        <w:ind w:left="426" w:hanging="426"/>
        <w:jc w:val="both"/>
        <w:rPr>
          <w:rFonts w:asciiTheme="minorHAnsi" w:hAnsiTheme="minorHAnsi" w:cs="Times New Roman"/>
        </w:rPr>
      </w:pPr>
      <w:r w:rsidRPr="00AD552D">
        <w:rPr>
          <w:rFonts w:asciiTheme="minorHAnsi" w:hAnsiTheme="minorHAnsi" w:cs="Times New Roman"/>
        </w:rPr>
        <w:t>Zasady rozliczania podróży w celach służbowych, określone w ust. 1-2, mogą być stosowane analogicznie w odniesieniu do osób zatrudnionych na podstawie umowy cywilnoprawnej, o ile zgodnie z umową cywilnoprawną strony uwzględnią tego rodzaju koszty w ramach wynagrodzenia.</w:t>
      </w:r>
      <w:bookmarkStart w:id="0" w:name="_GoBack"/>
      <w:bookmarkEnd w:id="0"/>
    </w:p>
    <w:p w:rsidR="006706A1" w:rsidRPr="00AD552D" w:rsidRDefault="00ED69C4" w:rsidP="00ED69C4">
      <w:pPr>
        <w:pStyle w:val="Tekstpodstawowy31"/>
        <w:spacing w:before="360" w:after="240"/>
        <w:ind w:left="794" w:hanging="794"/>
        <w:rPr>
          <w:rFonts w:asciiTheme="minorHAnsi" w:hAnsiTheme="minorHAnsi"/>
          <w:b/>
          <w:sz w:val="28"/>
          <w:szCs w:val="28"/>
        </w:rPr>
      </w:pPr>
      <w:r>
        <w:rPr>
          <w:rFonts w:asciiTheme="minorHAnsi" w:hAnsiTheme="minorHAnsi"/>
          <w:b/>
          <w:sz w:val="28"/>
          <w:szCs w:val="28"/>
        </w:rPr>
        <w:t>XIV</w:t>
      </w:r>
      <w:r w:rsidR="00D10899">
        <w:rPr>
          <w:rFonts w:asciiTheme="minorHAnsi" w:hAnsiTheme="minorHAnsi"/>
          <w:b/>
          <w:sz w:val="28"/>
          <w:szCs w:val="28"/>
        </w:rPr>
        <w:t>.</w:t>
      </w:r>
      <w:r w:rsidR="006706A1" w:rsidRPr="00AD552D">
        <w:rPr>
          <w:rFonts w:asciiTheme="minorHAnsi" w:hAnsiTheme="minorHAnsi"/>
          <w:b/>
          <w:sz w:val="28"/>
          <w:szCs w:val="28"/>
        </w:rPr>
        <w:t>4.</w:t>
      </w:r>
      <w:r w:rsidR="006706A1" w:rsidRPr="00AD552D">
        <w:rPr>
          <w:rFonts w:asciiTheme="minorHAnsi" w:hAnsiTheme="minorHAnsi"/>
          <w:b/>
          <w:sz w:val="28"/>
          <w:szCs w:val="28"/>
        </w:rPr>
        <w:tab/>
        <w:t>Koszty eksploatacji pomieszczeń</w:t>
      </w:r>
    </w:p>
    <w:p w:rsidR="006706A1" w:rsidRPr="00AD552D" w:rsidRDefault="006706A1" w:rsidP="00476C20">
      <w:pPr>
        <w:numPr>
          <w:ilvl w:val="0"/>
          <w:numId w:val="44"/>
        </w:numPr>
        <w:ind w:left="426" w:hanging="426"/>
        <w:jc w:val="both"/>
        <w:rPr>
          <w:rFonts w:asciiTheme="minorHAnsi" w:hAnsiTheme="minorHAnsi" w:cs="Times New Roman"/>
        </w:rPr>
      </w:pPr>
      <w:r w:rsidRPr="00AD552D">
        <w:rPr>
          <w:rFonts w:asciiTheme="minorHAnsi" w:hAnsiTheme="minorHAnsi" w:cs="Times New Roman"/>
        </w:rPr>
        <w:t>Koszty eksploatacji pomieszczeń (wraz z mediami) wskazanych przez Wnioskodawcę do realizacji projektu, w których Wnioskodawca prowadzi również inne zadania i projekty, mogą zostać uznane za kwalifikowalne w części przypadającej na dany projekt.</w:t>
      </w:r>
    </w:p>
    <w:p w:rsidR="006706A1" w:rsidRPr="00AD552D" w:rsidRDefault="006706A1" w:rsidP="00476C20">
      <w:pPr>
        <w:numPr>
          <w:ilvl w:val="0"/>
          <w:numId w:val="44"/>
        </w:numPr>
        <w:spacing w:before="120"/>
        <w:ind w:left="426" w:hanging="426"/>
        <w:jc w:val="both"/>
        <w:rPr>
          <w:rFonts w:asciiTheme="minorHAnsi" w:hAnsiTheme="minorHAnsi" w:cs="Times New Roman"/>
        </w:rPr>
      </w:pPr>
      <w:r w:rsidRPr="00AD552D">
        <w:rPr>
          <w:rFonts w:asciiTheme="minorHAnsi" w:hAnsiTheme="minorHAnsi" w:cs="Times New Roman"/>
        </w:rPr>
        <w:lastRenderedPageBreak/>
        <w:t>Procent kosztów eksploatacji pomieszczeń, który stanowi podstawę wyliczenia kosztów eksploatacji tych pomieszczeń w projekcie, wyliczany jest jako stosunek łącznych kosztów kwalifikowalnych projektu do łącznych kosztów wszystkich zadań/projektów (oraz innego rodzaju działalności) realizowanych przez Wnioskodawcę w tych pomieszczeniach.</w:t>
      </w:r>
    </w:p>
    <w:p w:rsidR="006706A1" w:rsidRPr="00AD552D" w:rsidRDefault="006706A1" w:rsidP="00476C20">
      <w:pPr>
        <w:numPr>
          <w:ilvl w:val="0"/>
          <w:numId w:val="44"/>
        </w:numPr>
        <w:spacing w:before="120"/>
        <w:ind w:left="426" w:hanging="426"/>
        <w:jc w:val="both"/>
        <w:rPr>
          <w:rFonts w:asciiTheme="minorHAnsi" w:hAnsiTheme="minorHAnsi" w:cs="Times New Roman"/>
        </w:rPr>
      </w:pPr>
      <w:r w:rsidRPr="00AD552D">
        <w:rPr>
          <w:rFonts w:asciiTheme="minorHAnsi" w:hAnsiTheme="minorHAnsi" w:cs="Times New Roman"/>
        </w:rPr>
        <w:t>Wnioskodawca zobowiązany jest przedstawić we wniosku informacje pozwalające na dokonanie oceny kwalifikowalności kosztów, w tym informacje odnoszące się do podstawy wyliczenia kosztów.</w:t>
      </w:r>
    </w:p>
    <w:p w:rsidR="006706A1" w:rsidRPr="00AD552D" w:rsidRDefault="006706A1" w:rsidP="00476C20">
      <w:pPr>
        <w:numPr>
          <w:ilvl w:val="0"/>
          <w:numId w:val="44"/>
        </w:numPr>
        <w:spacing w:before="120"/>
        <w:ind w:left="426" w:hanging="426"/>
        <w:jc w:val="both"/>
        <w:rPr>
          <w:rFonts w:asciiTheme="minorHAnsi" w:hAnsiTheme="minorHAnsi" w:cs="Times New Roman"/>
        </w:rPr>
      </w:pPr>
      <w:r w:rsidRPr="00AD552D">
        <w:rPr>
          <w:rFonts w:asciiTheme="minorHAnsi" w:hAnsiTheme="minorHAnsi" w:cs="Times New Roman"/>
        </w:rPr>
        <w:t>Postanowień niniejszego podrozdziału nie stosuje się do kosztów eksploatacji pomieszczeń administracyjnych rozliczanych ryczałtem.</w:t>
      </w:r>
    </w:p>
    <w:p w:rsidR="006706A1" w:rsidRPr="009049D7" w:rsidRDefault="00ED69C4" w:rsidP="00ED69C4">
      <w:pPr>
        <w:pStyle w:val="Tekstpodstawowy31"/>
        <w:spacing w:before="360" w:after="240"/>
        <w:ind w:left="794" w:hanging="794"/>
        <w:rPr>
          <w:rFonts w:asciiTheme="minorHAnsi" w:hAnsiTheme="minorHAnsi"/>
          <w:b/>
          <w:sz w:val="28"/>
          <w:szCs w:val="28"/>
        </w:rPr>
      </w:pPr>
      <w:r>
        <w:rPr>
          <w:rFonts w:asciiTheme="minorHAnsi" w:hAnsiTheme="minorHAnsi"/>
          <w:b/>
          <w:sz w:val="28"/>
          <w:szCs w:val="28"/>
        </w:rPr>
        <w:t>XIV</w:t>
      </w:r>
      <w:r w:rsidR="009049D7" w:rsidRPr="009049D7">
        <w:rPr>
          <w:rFonts w:asciiTheme="minorHAnsi" w:hAnsiTheme="minorHAnsi"/>
          <w:b/>
          <w:sz w:val="28"/>
          <w:szCs w:val="28"/>
        </w:rPr>
        <w:t>.5.</w:t>
      </w:r>
      <w:r w:rsidR="009049D7" w:rsidRPr="009049D7">
        <w:rPr>
          <w:rFonts w:asciiTheme="minorHAnsi" w:hAnsiTheme="minorHAnsi"/>
          <w:b/>
          <w:sz w:val="28"/>
          <w:szCs w:val="28"/>
        </w:rPr>
        <w:tab/>
      </w:r>
      <w:r w:rsidR="006706A1" w:rsidRPr="009049D7">
        <w:rPr>
          <w:rFonts w:asciiTheme="minorHAnsi" w:hAnsiTheme="minorHAnsi"/>
          <w:b/>
          <w:sz w:val="28"/>
          <w:szCs w:val="28"/>
        </w:rPr>
        <w:t>Zlecanie działań wykonawcy zewnętrznemu</w:t>
      </w:r>
    </w:p>
    <w:p w:rsidR="006706A1" w:rsidRPr="00AD552D" w:rsidRDefault="006706A1" w:rsidP="00476C20">
      <w:pPr>
        <w:numPr>
          <w:ilvl w:val="0"/>
          <w:numId w:val="45"/>
        </w:numPr>
        <w:ind w:left="426" w:hanging="426"/>
        <w:jc w:val="both"/>
        <w:rPr>
          <w:rFonts w:asciiTheme="minorHAnsi" w:hAnsiTheme="minorHAnsi" w:cs="Times New Roman"/>
        </w:rPr>
      </w:pPr>
      <w:r w:rsidRPr="00AD552D">
        <w:rPr>
          <w:rFonts w:asciiTheme="minorHAnsi" w:hAnsiTheme="minorHAnsi" w:cs="Times New Roman"/>
        </w:rPr>
        <w:t xml:space="preserve">W przypadku, gdy </w:t>
      </w:r>
      <w:r w:rsidR="006152AF">
        <w:rPr>
          <w:rFonts w:asciiTheme="minorHAnsi" w:hAnsiTheme="minorHAnsi" w:cs="Times New Roman"/>
        </w:rPr>
        <w:t>Wnioskodawca</w:t>
      </w:r>
      <w:r w:rsidRPr="00AD552D">
        <w:rPr>
          <w:rFonts w:asciiTheme="minorHAnsi" w:hAnsiTheme="minorHAnsi" w:cs="Times New Roman"/>
        </w:rPr>
        <w:t xml:space="preserve"> nie może samodzielnie wykonać usług będących elementem projektu dopuszcza się możliwość powierzenia wykonania tych usług wykonawcy zewnętrznemu, na podstawie pisemnie zawartej umowy. Dopuszczalny jest tylko jeden poziom zlecania usługi.</w:t>
      </w:r>
    </w:p>
    <w:p w:rsidR="006706A1" w:rsidRPr="00AD552D" w:rsidRDefault="006706A1" w:rsidP="00476C20">
      <w:pPr>
        <w:numPr>
          <w:ilvl w:val="0"/>
          <w:numId w:val="45"/>
        </w:numPr>
        <w:spacing w:before="120"/>
        <w:ind w:left="426" w:hanging="426"/>
        <w:jc w:val="both"/>
        <w:rPr>
          <w:rFonts w:asciiTheme="minorHAnsi" w:hAnsiTheme="minorHAnsi" w:cs="Times New Roman"/>
        </w:rPr>
      </w:pPr>
      <w:r w:rsidRPr="00AD552D">
        <w:rPr>
          <w:rFonts w:asciiTheme="minorHAnsi" w:hAnsiTheme="minorHAnsi" w:cs="Times New Roman"/>
        </w:rPr>
        <w:t>Po pojęciem „powierzenia wykonania usługi wykonawcy zewnętrznemu” należy rozumieć sytuację, w której podmiot prowadzący działalność gospodarczą otrzyma zlecenie na wykonanie usługi i będzie to zlecenie realizować przy pomocy swoich pracowników. Jako powierzenia wykonania usługi nie należy rozumieć:</w:t>
      </w:r>
    </w:p>
    <w:p w:rsidR="006706A1" w:rsidRPr="00AD552D" w:rsidRDefault="006706A1" w:rsidP="00476C20">
      <w:pPr>
        <w:numPr>
          <w:ilvl w:val="0"/>
          <w:numId w:val="55"/>
        </w:numPr>
        <w:spacing w:before="60"/>
        <w:ind w:left="851" w:hanging="425"/>
        <w:jc w:val="both"/>
        <w:rPr>
          <w:rFonts w:asciiTheme="minorHAnsi" w:hAnsiTheme="minorHAnsi" w:cs="Times New Roman"/>
        </w:rPr>
      </w:pPr>
      <w:r w:rsidRPr="00AD552D">
        <w:rPr>
          <w:rFonts w:asciiTheme="minorHAnsi" w:hAnsiTheme="minorHAnsi" w:cs="Times New Roman"/>
        </w:rPr>
        <w:t>zakupu pojedynczych towarów lub usług (np. cateringowych lub hotelowych), chyba że stanowią one część powierzonej usługi;</w:t>
      </w:r>
    </w:p>
    <w:p w:rsidR="006706A1" w:rsidRPr="00AD552D" w:rsidRDefault="006706A1" w:rsidP="00476C20">
      <w:pPr>
        <w:numPr>
          <w:ilvl w:val="0"/>
          <w:numId w:val="55"/>
        </w:numPr>
        <w:spacing w:before="60"/>
        <w:ind w:left="851" w:hanging="425"/>
        <w:jc w:val="both"/>
        <w:rPr>
          <w:rFonts w:asciiTheme="minorHAnsi" w:hAnsiTheme="minorHAnsi" w:cs="Times New Roman"/>
        </w:rPr>
      </w:pPr>
      <w:r w:rsidRPr="00AD552D">
        <w:rPr>
          <w:rFonts w:asciiTheme="minorHAnsi" w:hAnsiTheme="minorHAnsi" w:cs="Times New Roman"/>
        </w:rPr>
        <w:t>angażowania personelu projektu.</w:t>
      </w:r>
    </w:p>
    <w:p w:rsidR="006706A1" w:rsidRPr="00AD552D" w:rsidRDefault="006706A1" w:rsidP="00476C20">
      <w:pPr>
        <w:numPr>
          <w:ilvl w:val="0"/>
          <w:numId w:val="45"/>
        </w:numPr>
        <w:spacing w:before="120"/>
        <w:ind w:left="426" w:hanging="426"/>
        <w:jc w:val="both"/>
        <w:rPr>
          <w:rFonts w:asciiTheme="minorHAnsi" w:hAnsiTheme="minorHAnsi" w:cs="Times New Roman"/>
        </w:rPr>
      </w:pPr>
      <w:r w:rsidRPr="00AD552D">
        <w:rPr>
          <w:rFonts w:asciiTheme="minorHAnsi" w:hAnsiTheme="minorHAnsi" w:cs="Times New Roman"/>
        </w:rPr>
        <w:t xml:space="preserve">Wybór wykonawcy zewnętrznego musi zostać dokonany z zachowaniem zasady bezstronności, konkurencyjności i obiektywizmu, a także z zachowaniem przepisów o zamówieniach publicznych w zakresie w jakim ustawa </w:t>
      </w:r>
      <w:r w:rsidRPr="00AD552D">
        <w:rPr>
          <w:rFonts w:asciiTheme="minorHAnsi" w:hAnsiTheme="minorHAnsi" w:cs="Times New Roman"/>
          <w:bCs/>
        </w:rPr>
        <w:t>z dnia 29 stycznia 2004 r. Prawo zamówień publicznych (Dz. U. z 2015 r. poz. 2164, z późn. zm.), zobowiązuje</w:t>
      </w:r>
      <w:r w:rsidR="006152AF">
        <w:rPr>
          <w:rFonts w:asciiTheme="minorHAnsi" w:hAnsiTheme="minorHAnsi" w:cs="Times New Roman"/>
        </w:rPr>
        <w:t xml:space="preserve"> Wnioskodawcę</w:t>
      </w:r>
      <w:r w:rsidRPr="00AD552D">
        <w:rPr>
          <w:rFonts w:asciiTheme="minorHAnsi" w:hAnsiTheme="minorHAnsi" w:cs="Times New Roman"/>
        </w:rPr>
        <w:t xml:space="preserve"> do jej stosowania.</w:t>
      </w:r>
    </w:p>
    <w:p w:rsidR="006706A1" w:rsidRPr="00AD552D" w:rsidRDefault="006706A1" w:rsidP="00476C20">
      <w:pPr>
        <w:numPr>
          <w:ilvl w:val="0"/>
          <w:numId w:val="45"/>
        </w:numPr>
        <w:spacing w:before="120"/>
        <w:ind w:left="426" w:hanging="426"/>
        <w:jc w:val="both"/>
        <w:rPr>
          <w:rFonts w:asciiTheme="minorHAnsi" w:hAnsiTheme="minorHAnsi" w:cs="Times New Roman"/>
        </w:rPr>
      </w:pPr>
      <w:r w:rsidRPr="00AD552D">
        <w:rPr>
          <w:rFonts w:asciiTheme="minorHAnsi" w:hAnsiTheme="minorHAnsi" w:cs="Times New Roman"/>
        </w:rPr>
        <w:t xml:space="preserve">Wykonawcą zewnętrznym nie może być osoba prawna lub inny podmiot wchodzący w skład struktury organizacyjnej </w:t>
      </w:r>
      <w:r w:rsidR="006152AF">
        <w:rPr>
          <w:rFonts w:asciiTheme="minorHAnsi" w:hAnsiTheme="minorHAnsi" w:cs="Times New Roman"/>
        </w:rPr>
        <w:t>Wnioskodawcy</w:t>
      </w:r>
      <w:r w:rsidRPr="00AD552D">
        <w:rPr>
          <w:rFonts w:asciiTheme="minorHAnsi" w:hAnsiTheme="minorHAnsi" w:cs="Times New Roman"/>
        </w:rPr>
        <w:t>.</w:t>
      </w:r>
    </w:p>
    <w:p w:rsidR="006706A1" w:rsidRPr="00AD552D" w:rsidRDefault="006706A1" w:rsidP="00476C20">
      <w:pPr>
        <w:numPr>
          <w:ilvl w:val="0"/>
          <w:numId w:val="45"/>
        </w:numPr>
        <w:spacing w:before="120"/>
        <w:ind w:left="426" w:hanging="426"/>
        <w:jc w:val="both"/>
        <w:rPr>
          <w:rFonts w:asciiTheme="minorHAnsi" w:hAnsiTheme="minorHAnsi" w:cs="Times New Roman"/>
        </w:rPr>
      </w:pPr>
      <w:r w:rsidRPr="00AD552D">
        <w:rPr>
          <w:rFonts w:asciiTheme="minorHAnsi" w:hAnsiTheme="minorHAnsi" w:cs="Times New Roman"/>
        </w:rPr>
        <w:t>Warunkiem uznania kosztów powierzenia wykonania usług za kwalifikowalne jest:</w:t>
      </w:r>
    </w:p>
    <w:p w:rsidR="006706A1" w:rsidRDefault="006706A1" w:rsidP="00476C20">
      <w:pPr>
        <w:numPr>
          <w:ilvl w:val="0"/>
          <w:numId w:val="53"/>
        </w:numPr>
        <w:spacing w:before="60"/>
        <w:ind w:left="851" w:hanging="425"/>
        <w:jc w:val="both"/>
        <w:rPr>
          <w:rFonts w:asciiTheme="minorHAnsi" w:hAnsiTheme="minorHAnsi" w:cs="Times New Roman"/>
        </w:rPr>
      </w:pPr>
      <w:r w:rsidRPr="00AD552D">
        <w:rPr>
          <w:rFonts w:asciiTheme="minorHAnsi" w:hAnsiTheme="minorHAnsi" w:cs="Times New Roman"/>
        </w:rPr>
        <w:t xml:space="preserve">wskazanie przez Wnioskodawcę we wniosku o </w:t>
      </w:r>
      <w:r w:rsidR="006152AF">
        <w:rPr>
          <w:rFonts w:asciiTheme="minorHAnsi" w:hAnsiTheme="minorHAnsi" w:cs="Times New Roman"/>
        </w:rPr>
        <w:t xml:space="preserve">dofinansowanie </w:t>
      </w:r>
      <w:r w:rsidRPr="00AD552D">
        <w:rPr>
          <w:rFonts w:asciiTheme="minorHAnsi" w:hAnsiTheme="minorHAnsi" w:cs="Times New Roman"/>
        </w:rPr>
        <w:t>zakresu usług, które zamierza powierzać innym podmiotom (wykonawcom) i wniosek w takiej formie zostanie zatwierdzony przez PFRON;</w:t>
      </w:r>
    </w:p>
    <w:p w:rsidR="006706A1" w:rsidRPr="00AD552D" w:rsidRDefault="006706A1" w:rsidP="00476C20">
      <w:pPr>
        <w:numPr>
          <w:ilvl w:val="0"/>
          <w:numId w:val="53"/>
        </w:numPr>
        <w:spacing w:before="60"/>
        <w:ind w:left="851" w:hanging="425"/>
        <w:jc w:val="both"/>
        <w:rPr>
          <w:rFonts w:asciiTheme="minorHAnsi" w:hAnsiTheme="minorHAnsi" w:cs="Times New Roman"/>
        </w:rPr>
      </w:pPr>
      <w:r w:rsidRPr="00AD552D">
        <w:rPr>
          <w:rFonts w:asciiTheme="minorHAnsi" w:hAnsiTheme="minorHAnsi" w:cs="Times New Roman"/>
        </w:rPr>
        <w:t>zastosowanie trybu określonego w rozdziale</w:t>
      </w:r>
      <w:r w:rsidRPr="002947D8">
        <w:rPr>
          <w:rFonts w:asciiTheme="minorHAnsi" w:hAnsiTheme="minorHAnsi" w:cs="Times New Roman"/>
        </w:rPr>
        <w:t xml:space="preserve"> </w:t>
      </w:r>
      <w:r w:rsidR="00F93EA7" w:rsidRPr="002947D8">
        <w:rPr>
          <w:rFonts w:asciiTheme="minorHAnsi" w:hAnsiTheme="minorHAnsi" w:cs="Times New Roman"/>
        </w:rPr>
        <w:t>XV</w:t>
      </w:r>
      <w:r w:rsidR="00F93EA7">
        <w:rPr>
          <w:rFonts w:asciiTheme="minorHAnsi" w:hAnsiTheme="minorHAnsi" w:cs="Times New Roman"/>
        </w:rPr>
        <w:t xml:space="preserve"> </w:t>
      </w:r>
      <w:r w:rsidRPr="00AD552D">
        <w:rPr>
          <w:rFonts w:asciiTheme="minorHAnsi" w:hAnsiTheme="minorHAnsi" w:cs="Times New Roman"/>
        </w:rPr>
        <w:t>niniejszego dokumentu – w przypadku zamówień których wartość przekracza wyrażoną w złotych równowartość kwoty 14 tys. euro netto (tj. bez podatku VAT); wartość zamówienia ustalana jest zgodnie ze średnim kursem złotego w stosunku do euro, o którym mowa w art. 35 ust. 3 ustawy Prawo zamówień publicznych.</w:t>
      </w:r>
    </w:p>
    <w:p w:rsidR="006706A1" w:rsidRDefault="006706A1" w:rsidP="00476C20">
      <w:pPr>
        <w:numPr>
          <w:ilvl w:val="0"/>
          <w:numId w:val="45"/>
        </w:numPr>
        <w:spacing w:before="120"/>
        <w:ind w:left="426" w:hanging="426"/>
        <w:jc w:val="both"/>
        <w:rPr>
          <w:rFonts w:asciiTheme="minorHAnsi" w:hAnsiTheme="minorHAnsi" w:cs="Times New Roman"/>
        </w:rPr>
      </w:pPr>
      <w:r w:rsidRPr="00AD552D">
        <w:rPr>
          <w:rFonts w:asciiTheme="minorHAnsi" w:hAnsiTheme="minorHAnsi" w:cs="Times New Roman"/>
        </w:rPr>
        <w:t xml:space="preserve">W przypadku wniosku wspólnego wykonawcą zewnętrznym nie może być żaden z Wnioskodawców składających wniosek wspólny – nie jest zatem możliwe zlecanie </w:t>
      </w:r>
      <w:r w:rsidRPr="00AD552D">
        <w:rPr>
          <w:rFonts w:asciiTheme="minorHAnsi" w:hAnsiTheme="minorHAnsi" w:cs="Times New Roman"/>
        </w:rPr>
        <w:lastRenderedPageBreak/>
        <w:t>wykonania usług jednemu z Wnioskodawców przez innego Wnioskodawcę składającego wniosek wspólny.</w:t>
      </w:r>
    </w:p>
    <w:p w:rsidR="006706A1" w:rsidRPr="00D10899" w:rsidRDefault="00ED69C4" w:rsidP="00EE2A89">
      <w:pPr>
        <w:pStyle w:val="Tekstpodstawowy31"/>
        <w:spacing w:before="480" w:after="240"/>
        <w:ind w:left="567" w:hanging="567"/>
        <w:rPr>
          <w:rFonts w:asciiTheme="minorHAnsi" w:hAnsiTheme="minorHAnsi"/>
          <w:b/>
          <w:bCs/>
          <w:sz w:val="32"/>
          <w:szCs w:val="32"/>
        </w:rPr>
      </w:pPr>
      <w:r>
        <w:rPr>
          <w:rFonts w:asciiTheme="minorHAnsi" w:hAnsiTheme="minorHAnsi"/>
          <w:b/>
          <w:bCs/>
          <w:sz w:val="32"/>
          <w:szCs w:val="32"/>
        </w:rPr>
        <w:t>X</w:t>
      </w:r>
      <w:r w:rsidR="009049D7" w:rsidRPr="00D10899">
        <w:rPr>
          <w:rFonts w:asciiTheme="minorHAnsi" w:hAnsiTheme="minorHAnsi"/>
          <w:b/>
          <w:bCs/>
          <w:sz w:val="32"/>
          <w:szCs w:val="32"/>
        </w:rPr>
        <w:t>V.</w:t>
      </w:r>
      <w:r w:rsidR="009049D7" w:rsidRPr="00D10899">
        <w:rPr>
          <w:rFonts w:asciiTheme="minorHAnsi" w:hAnsiTheme="minorHAnsi"/>
          <w:b/>
          <w:bCs/>
          <w:sz w:val="32"/>
          <w:szCs w:val="32"/>
        </w:rPr>
        <w:tab/>
      </w:r>
      <w:r w:rsidR="006706A1" w:rsidRPr="00D10899">
        <w:rPr>
          <w:rFonts w:asciiTheme="minorHAnsi" w:hAnsiTheme="minorHAnsi"/>
          <w:b/>
          <w:bCs/>
          <w:sz w:val="32"/>
          <w:szCs w:val="32"/>
        </w:rPr>
        <w:t>Zasada konkurencyjności</w:t>
      </w:r>
    </w:p>
    <w:p w:rsidR="006706A1" w:rsidRPr="00AE02E6" w:rsidRDefault="00AE02E6" w:rsidP="00476C20">
      <w:pPr>
        <w:numPr>
          <w:ilvl w:val="0"/>
          <w:numId w:val="49"/>
        </w:numPr>
        <w:ind w:left="426" w:hanging="426"/>
        <w:jc w:val="both"/>
        <w:rPr>
          <w:rFonts w:asciiTheme="minorHAnsi" w:hAnsiTheme="minorHAnsi" w:cs="Times New Roman"/>
        </w:rPr>
      </w:pPr>
      <w:r>
        <w:rPr>
          <w:rFonts w:asciiTheme="minorHAnsi" w:hAnsiTheme="minorHAnsi" w:cs="Times New Roman"/>
        </w:rPr>
        <w:t>Wnioskodawca</w:t>
      </w:r>
      <w:r w:rsidR="006706A1" w:rsidRPr="00AD552D">
        <w:rPr>
          <w:rFonts w:asciiTheme="minorHAnsi" w:hAnsiTheme="minorHAnsi" w:cs="Times New Roman"/>
        </w:rPr>
        <w:t xml:space="preserve">, który nie jest zobowiązany do stosowania przepisów ustawy </w:t>
      </w:r>
      <w:r w:rsidR="006706A1" w:rsidRPr="00AD552D">
        <w:rPr>
          <w:rFonts w:asciiTheme="minorHAnsi" w:hAnsiTheme="minorHAnsi" w:cs="Times New Roman"/>
          <w:bCs/>
        </w:rPr>
        <w:t xml:space="preserve">z dnia 29 stycznia 2004 r. Prawo zamówień publicznych </w:t>
      </w:r>
      <w:r w:rsidR="006706A1" w:rsidRPr="00AD552D">
        <w:rPr>
          <w:rFonts w:asciiTheme="minorHAnsi" w:hAnsiTheme="minorHAnsi" w:cs="Times New Roman"/>
        </w:rPr>
        <w:t>(Dz. U. z 2015 r. poz. 2164, z późn. zm.)</w:t>
      </w:r>
      <w:r w:rsidR="006706A1" w:rsidRPr="00AD552D">
        <w:rPr>
          <w:rFonts w:asciiTheme="minorHAnsi" w:hAnsiTheme="minorHAnsi" w:cs="Times New Roman"/>
          <w:bCs/>
        </w:rPr>
        <w:t>, zobligowany</w:t>
      </w:r>
      <w:r w:rsidR="006706A1" w:rsidRPr="00AD552D">
        <w:rPr>
          <w:rFonts w:asciiTheme="minorHAnsi" w:hAnsiTheme="minorHAnsi" w:cs="Times New Roman"/>
        </w:rPr>
        <w:t xml:space="preserve"> jest do ponoszenia kosztów w ramach projektu zgodnie z zasadą konkurencyjności.</w:t>
      </w:r>
    </w:p>
    <w:p w:rsidR="00EE2A89" w:rsidRPr="00FB065F" w:rsidRDefault="006706A1" w:rsidP="00EE2A89">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 xml:space="preserve">Zasada konkurencyjności dotyczy wszystkich zamówień wykonywanych przez wykonawcę na rzecz </w:t>
      </w:r>
      <w:r w:rsidR="00AE02E6">
        <w:rPr>
          <w:rFonts w:asciiTheme="minorHAnsi" w:hAnsiTheme="minorHAnsi" w:cs="Times New Roman"/>
        </w:rPr>
        <w:t>Wnioskodawcy</w:t>
      </w:r>
      <w:r w:rsidRPr="00AD552D">
        <w:rPr>
          <w:rFonts w:asciiTheme="minorHAnsi" w:hAnsiTheme="minorHAnsi" w:cs="Times New Roman"/>
        </w:rPr>
        <w:t xml:space="preserve"> w ramach projektu, któryc</w:t>
      </w:r>
      <w:r w:rsidR="00AE02E6">
        <w:rPr>
          <w:rFonts w:asciiTheme="minorHAnsi" w:hAnsiTheme="minorHAnsi" w:cs="Times New Roman"/>
        </w:rPr>
        <w:t>h wartość przekracza wyrażoną w </w:t>
      </w:r>
      <w:r w:rsidRPr="00AD552D">
        <w:rPr>
          <w:rFonts w:asciiTheme="minorHAnsi" w:hAnsiTheme="minorHAnsi" w:cs="Times New Roman"/>
        </w:rPr>
        <w:t xml:space="preserve">złotych równowartość kwoty 14 tys. euro netto (tj. bez podatku VAT). Wartość zamówienia ustalana jest zgodnie ze średnim kursem złotego w stosunku do euro, o którym mowa w art. 35 ust. 3 ustawy Prawo zamówień publicznych. Pod pojęciem „zamówienia” należy rozumieć odpłatną umowę zawieraną pomiędzy </w:t>
      </w:r>
      <w:r w:rsidR="00AE02E6">
        <w:rPr>
          <w:rFonts w:asciiTheme="minorHAnsi" w:hAnsiTheme="minorHAnsi" w:cs="Times New Roman"/>
        </w:rPr>
        <w:t>Wnioskodawcą</w:t>
      </w:r>
      <w:r w:rsidRPr="00AD552D">
        <w:rPr>
          <w:rFonts w:asciiTheme="minorHAnsi" w:hAnsiTheme="minorHAnsi" w:cs="Times New Roman"/>
        </w:rPr>
        <w:t xml:space="preserve"> a wykonawcą, której przedmiotem są usługi, dostawy lub roboty budowlane. Zasady konkurencyjności nie stosuje się do zamówień dotyczących zadań wykonywanych przez personel zarządzający projektu, a także do zamówień dotyczących zadań wykonywanych przez personel projektu, z którym </w:t>
      </w:r>
      <w:r w:rsidR="00AE02E6">
        <w:rPr>
          <w:rFonts w:asciiTheme="minorHAnsi" w:hAnsiTheme="minorHAnsi" w:cs="Times New Roman"/>
        </w:rPr>
        <w:t>Wnioskodawca</w:t>
      </w:r>
      <w:r w:rsidRPr="00AD552D">
        <w:rPr>
          <w:rFonts w:asciiTheme="minorHAnsi" w:hAnsiTheme="minorHAnsi" w:cs="Times New Roman"/>
        </w:rPr>
        <w:t xml:space="preserve"> w okresie co najmniej jednego roku przed złożeniem wniosku współpracował w sposób ciągły lub powtarzalny.</w:t>
      </w:r>
    </w:p>
    <w:p w:rsidR="006706A1" w:rsidRPr="00AD552D" w:rsidRDefault="006706A1" w:rsidP="00476C20">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 xml:space="preserve">Zamówienia sumowane są w ramach danego projektu realizowanego przez </w:t>
      </w:r>
      <w:r w:rsidR="00AE02E6">
        <w:rPr>
          <w:rFonts w:asciiTheme="minorHAnsi" w:hAnsiTheme="minorHAnsi" w:cs="Times New Roman"/>
        </w:rPr>
        <w:t>Wnioskodawcę</w:t>
      </w:r>
      <w:r w:rsidRPr="00AD552D">
        <w:rPr>
          <w:rFonts w:asciiTheme="minorHAnsi" w:hAnsiTheme="minorHAnsi" w:cs="Times New Roman"/>
        </w:rPr>
        <w:t xml:space="preserve">. </w:t>
      </w:r>
      <w:r w:rsidR="00AE02E6">
        <w:rPr>
          <w:rFonts w:asciiTheme="minorHAnsi" w:hAnsiTheme="minorHAnsi" w:cs="Times New Roman"/>
        </w:rPr>
        <w:t>Wnioskodawca</w:t>
      </w:r>
      <w:r w:rsidRPr="00AD552D">
        <w:rPr>
          <w:rFonts w:asciiTheme="minorHAnsi" w:hAnsiTheme="minorHAnsi" w:cs="Times New Roman"/>
        </w:rPr>
        <w:t xml:space="preserve"> zobowiązany jest przeanalizować budżet projektu w celu zidentyfikowania tych zamówień, które będą się powtarzać i które mogą skutkować przekroczeniem progu, dla którego zasada konkurencyjności jest obowiązkowa.</w:t>
      </w:r>
    </w:p>
    <w:p w:rsidR="006706A1" w:rsidRPr="00AD552D" w:rsidRDefault="006706A1" w:rsidP="00476C20">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Łączne spełnienie następujących kryteriów pozwala na ustalenie przez</w:t>
      </w:r>
      <w:r w:rsidR="00AE02E6" w:rsidRPr="00AE02E6">
        <w:rPr>
          <w:rFonts w:asciiTheme="minorHAnsi" w:hAnsiTheme="minorHAnsi" w:cs="Times New Roman"/>
        </w:rPr>
        <w:t xml:space="preserve"> </w:t>
      </w:r>
      <w:r w:rsidR="00AE02E6">
        <w:rPr>
          <w:rFonts w:asciiTheme="minorHAnsi" w:hAnsiTheme="minorHAnsi" w:cs="Times New Roman"/>
        </w:rPr>
        <w:t>Wnioskodawcę</w:t>
      </w:r>
      <w:r w:rsidRPr="00AD552D">
        <w:rPr>
          <w:rFonts w:asciiTheme="minorHAnsi" w:hAnsiTheme="minorHAnsi" w:cs="Times New Roman"/>
        </w:rPr>
        <w:t>, czy w przypadku zlecenia usług, dostaw i robót budowlanych występuje jedno zamówienie, czy też odrębne zamówienia:</w:t>
      </w:r>
    </w:p>
    <w:p w:rsidR="006706A1" w:rsidRPr="00AD552D" w:rsidRDefault="006706A1" w:rsidP="00D10899">
      <w:pPr>
        <w:spacing w:before="60"/>
        <w:ind w:left="851" w:hanging="425"/>
        <w:jc w:val="both"/>
        <w:rPr>
          <w:rFonts w:asciiTheme="minorHAnsi" w:hAnsiTheme="minorHAnsi" w:cs="Times New Roman"/>
        </w:rPr>
      </w:pPr>
      <w:r w:rsidRPr="00AD552D">
        <w:rPr>
          <w:rFonts w:asciiTheme="minorHAnsi" w:hAnsiTheme="minorHAnsi" w:cs="Times New Roman"/>
        </w:rPr>
        <w:t>1)</w:t>
      </w:r>
      <w:r w:rsidRPr="00AD552D">
        <w:rPr>
          <w:rFonts w:asciiTheme="minorHAnsi" w:hAnsiTheme="minorHAnsi" w:cs="Times New Roman"/>
        </w:rPr>
        <w:tab/>
        <w:t>tożsamość przedmiotowa zamówienia – dostawy, usługi i roboty budowlane tego samego rodzaju i o tym samym przeznaczeniu;</w:t>
      </w:r>
    </w:p>
    <w:p w:rsidR="006706A1" w:rsidRPr="00AD552D" w:rsidRDefault="006706A1" w:rsidP="00D10899">
      <w:pPr>
        <w:spacing w:before="60"/>
        <w:ind w:left="851" w:hanging="425"/>
        <w:jc w:val="both"/>
        <w:rPr>
          <w:rFonts w:asciiTheme="minorHAnsi" w:hAnsiTheme="minorHAnsi" w:cs="Times New Roman"/>
        </w:rPr>
      </w:pPr>
      <w:r w:rsidRPr="00AD552D">
        <w:rPr>
          <w:rFonts w:asciiTheme="minorHAnsi" w:hAnsiTheme="minorHAnsi" w:cs="Times New Roman"/>
        </w:rPr>
        <w:t>2)</w:t>
      </w:r>
      <w:r w:rsidRPr="00AD552D">
        <w:rPr>
          <w:rFonts w:asciiTheme="minorHAnsi" w:hAnsiTheme="minorHAnsi" w:cs="Times New Roman"/>
        </w:rPr>
        <w:tab/>
        <w:t>tożsamość czasowa zamówienia – możliwe udzielenie zamówienia w tym samym czasie;</w:t>
      </w:r>
    </w:p>
    <w:p w:rsidR="006706A1" w:rsidRPr="00AD552D" w:rsidRDefault="006706A1" w:rsidP="00D10899">
      <w:pPr>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3)</w:t>
      </w:r>
      <w:r w:rsidRPr="00AD552D">
        <w:rPr>
          <w:rFonts w:asciiTheme="minorHAnsi" w:hAnsiTheme="minorHAnsi" w:cs="Times New Roman"/>
        </w:rPr>
        <w:tab/>
        <w:t>tożsamość podmiotowa zamówienia – możliwość wykonania zamówienia przez jednego wykonawcę.</w:t>
      </w:r>
    </w:p>
    <w:p w:rsidR="006706A1" w:rsidRPr="00AD552D" w:rsidRDefault="006706A1" w:rsidP="00476C20">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Zgodnie z zasadą konkurencyjności</w:t>
      </w:r>
      <w:r w:rsidR="00AE02E6" w:rsidRPr="00AE02E6">
        <w:rPr>
          <w:rFonts w:asciiTheme="minorHAnsi" w:hAnsiTheme="minorHAnsi" w:cs="Times New Roman"/>
        </w:rPr>
        <w:t xml:space="preserve"> </w:t>
      </w:r>
      <w:r w:rsidR="00AE02E6">
        <w:rPr>
          <w:rFonts w:asciiTheme="minorHAnsi" w:hAnsiTheme="minorHAnsi" w:cs="Times New Roman"/>
        </w:rPr>
        <w:t>Wnioskodawca</w:t>
      </w:r>
      <w:r w:rsidRPr="00AD552D">
        <w:rPr>
          <w:rFonts w:asciiTheme="minorHAnsi" w:hAnsiTheme="minorHAnsi" w:cs="Times New Roman"/>
        </w:rPr>
        <w:t xml:space="preserve"> zobowiązany jest do wysłania zapytania ofertowego do co najmniej trzech potencjalnych wykonawców – o ile na rynku istnieje trzech potencjalnych wykonawców danego zamówienia.</w:t>
      </w:r>
    </w:p>
    <w:p w:rsidR="006706A1" w:rsidRPr="00AD552D" w:rsidRDefault="006706A1" w:rsidP="00476C20">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 xml:space="preserve">Niezależnie od postanowień zawartych w ust. 5 </w:t>
      </w:r>
      <w:r w:rsidR="00AE02E6">
        <w:rPr>
          <w:rFonts w:asciiTheme="minorHAnsi" w:hAnsiTheme="minorHAnsi" w:cs="Times New Roman"/>
        </w:rPr>
        <w:t>Wnioskodawca</w:t>
      </w:r>
      <w:r w:rsidR="00AE02E6" w:rsidRPr="00AD552D">
        <w:rPr>
          <w:rFonts w:asciiTheme="minorHAnsi" w:hAnsiTheme="minorHAnsi" w:cs="Times New Roman"/>
        </w:rPr>
        <w:t xml:space="preserve"> </w:t>
      </w:r>
      <w:r w:rsidRPr="00AD552D">
        <w:rPr>
          <w:rFonts w:asciiTheme="minorHAnsi" w:hAnsiTheme="minorHAnsi" w:cs="Times New Roman"/>
        </w:rPr>
        <w:t xml:space="preserve">zobowiązany jest do upublicznienia zapytania ofertowego – jeżeli </w:t>
      </w:r>
      <w:r w:rsidR="00AE02E6">
        <w:rPr>
          <w:rFonts w:asciiTheme="minorHAnsi" w:hAnsiTheme="minorHAnsi" w:cs="Times New Roman"/>
        </w:rPr>
        <w:t>Wnioskodawca</w:t>
      </w:r>
      <w:r w:rsidR="00AE02E6" w:rsidRPr="00AD552D">
        <w:rPr>
          <w:rFonts w:asciiTheme="minorHAnsi" w:hAnsiTheme="minorHAnsi" w:cs="Times New Roman"/>
        </w:rPr>
        <w:t xml:space="preserve"> </w:t>
      </w:r>
      <w:r w:rsidRPr="00AD552D">
        <w:rPr>
          <w:rFonts w:asciiTheme="minorHAnsi" w:hAnsiTheme="minorHAnsi" w:cs="Times New Roman"/>
        </w:rPr>
        <w:t xml:space="preserve">posiada stronę internetową zobowiązany jest do zamieszczenia zapytania ofertowego na swojej stronie internetowej. Zapytanie ofertowe może zostać zamieszczone w siedzibie </w:t>
      </w:r>
      <w:r w:rsidR="00AE02E6">
        <w:rPr>
          <w:rFonts w:asciiTheme="minorHAnsi" w:hAnsiTheme="minorHAnsi" w:cs="Times New Roman"/>
        </w:rPr>
        <w:t>Wnioskodawcy</w:t>
      </w:r>
      <w:r w:rsidR="00AE02E6" w:rsidRPr="00AD552D">
        <w:rPr>
          <w:rFonts w:asciiTheme="minorHAnsi" w:hAnsiTheme="minorHAnsi" w:cs="Times New Roman"/>
        </w:rPr>
        <w:t xml:space="preserve"> </w:t>
      </w:r>
      <w:r w:rsidRPr="00AD552D">
        <w:rPr>
          <w:rFonts w:asciiTheme="minorHAnsi" w:hAnsiTheme="minorHAnsi" w:cs="Times New Roman"/>
        </w:rPr>
        <w:t>w szczególności w sytuacji gdy charakter zamówienia wskazuje, że może być to podstawowa forma dotarcia do potencjalnych wykonawców.</w:t>
      </w:r>
    </w:p>
    <w:p w:rsidR="006706A1" w:rsidRPr="00AD552D" w:rsidRDefault="006706A1" w:rsidP="00476C20">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lastRenderedPageBreak/>
        <w:t>Zapytanie ofertowe musi zawierać w szczególności:</w:t>
      </w:r>
    </w:p>
    <w:p w:rsidR="006706A1" w:rsidRPr="00AD552D" w:rsidRDefault="006706A1" w:rsidP="00476C20">
      <w:pPr>
        <w:numPr>
          <w:ilvl w:val="0"/>
          <w:numId w:val="54"/>
        </w:numPr>
        <w:tabs>
          <w:tab w:val="left" w:pos="851"/>
        </w:tabs>
        <w:spacing w:before="60"/>
        <w:ind w:left="426" w:firstLine="0"/>
        <w:jc w:val="both"/>
        <w:rPr>
          <w:rFonts w:asciiTheme="minorHAnsi" w:hAnsiTheme="minorHAnsi" w:cs="Times New Roman"/>
        </w:rPr>
      </w:pPr>
      <w:r w:rsidRPr="00AD552D">
        <w:rPr>
          <w:rFonts w:asciiTheme="minorHAnsi" w:hAnsiTheme="minorHAnsi" w:cs="Times New Roman"/>
        </w:rPr>
        <w:t>opis przedmiotu zamówienia;</w:t>
      </w:r>
    </w:p>
    <w:p w:rsidR="006706A1" w:rsidRDefault="006706A1" w:rsidP="00476C20">
      <w:pPr>
        <w:numPr>
          <w:ilvl w:val="0"/>
          <w:numId w:val="54"/>
        </w:numPr>
        <w:tabs>
          <w:tab w:val="left" w:pos="851"/>
        </w:tabs>
        <w:spacing w:before="60"/>
        <w:ind w:left="426" w:firstLine="0"/>
        <w:jc w:val="both"/>
        <w:rPr>
          <w:rFonts w:asciiTheme="minorHAnsi" w:hAnsiTheme="minorHAnsi" w:cs="Times New Roman"/>
        </w:rPr>
      </w:pPr>
      <w:r w:rsidRPr="00AD552D">
        <w:rPr>
          <w:rFonts w:asciiTheme="minorHAnsi" w:hAnsiTheme="minorHAnsi" w:cs="Times New Roman"/>
        </w:rPr>
        <w:t>kryteria oceny oferty;</w:t>
      </w:r>
    </w:p>
    <w:p w:rsidR="006706A1" w:rsidRPr="00AD552D" w:rsidRDefault="006706A1" w:rsidP="00476C20">
      <w:pPr>
        <w:numPr>
          <w:ilvl w:val="0"/>
          <w:numId w:val="54"/>
        </w:numPr>
        <w:spacing w:before="60"/>
        <w:ind w:left="851" w:hanging="425"/>
        <w:jc w:val="both"/>
        <w:rPr>
          <w:rFonts w:asciiTheme="minorHAnsi" w:hAnsiTheme="minorHAnsi" w:cs="Times New Roman"/>
        </w:rPr>
      </w:pPr>
      <w:r w:rsidRPr="00AD552D">
        <w:rPr>
          <w:rFonts w:asciiTheme="minorHAnsi" w:hAnsiTheme="minorHAnsi" w:cs="Times New Roman"/>
        </w:rPr>
        <w:t>informację na temat wag punktowych lub procentowych przypisanych do poszczególnych kryteriów oceny oferty;</w:t>
      </w:r>
    </w:p>
    <w:p w:rsidR="006706A1" w:rsidRPr="00AD552D" w:rsidRDefault="006706A1" w:rsidP="00476C20">
      <w:pPr>
        <w:numPr>
          <w:ilvl w:val="0"/>
          <w:numId w:val="54"/>
        </w:numPr>
        <w:spacing w:before="60"/>
        <w:ind w:left="851" w:hanging="425"/>
        <w:jc w:val="both"/>
        <w:rPr>
          <w:rFonts w:asciiTheme="minorHAnsi" w:hAnsiTheme="minorHAnsi" w:cs="Times New Roman"/>
        </w:rPr>
      </w:pPr>
      <w:r w:rsidRPr="00AD552D">
        <w:rPr>
          <w:rFonts w:asciiTheme="minorHAnsi" w:hAnsiTheme="minorHAnsi" w:cs="Times New Roman"/>
        </w:rPr>
        <w:t>informację na temat sposobu przyznawania punktacji za spełnienie danego kryterium;</w:t>
      </w:r>
    </w:p>
    <w:p w:rsidR="006706A1" w:rsidRPr="00AD552D" w:rsidRDefault="006706A1" w:rsidP="00476C20">
      <w:pPr>
        <w:numPr>
          <w:ilvl w:val="0"/>
          <w:numId w:val="54"/>
        </w:numPr>
        <w:spacing w:before="60"/>
        <w:ind w:left="851" w:hanging="425"/>
        <w:jc w:val="both"/>
        <w:rPr>
          <w:rFonts w:asciiTheme="minorHAnsi" w:hAnsiTheme="minorHAnsi" w:cs="Times New Roman"/>
        </w:rPr>
      </w:pPr>
      <w:r w:rsidRPr="00AD552D">
        <w:rPr>
          <w:rFonts w:asciiTheme="minorHAnsi" w:hAnsiTheme="minorHAnsi" w:cs="Times New Roman"/>
        </w:rPr>
        <w:t>informację na temat zakresu wykluczenia z możliwości realizacji zamówienia;</w:t>
      </w:r>
    </w:p>
    <w:p w:rsidR="006706A1" w:rsidRPr="00AD552D" w:rsidRDefault="006706A1" w:rsidP="00476C20">
      <w:pPr>
        <w:numPr>
          <w:ilvl w:val="0"/>
          <w:numId w:val="54"/>
        </w:numPr>
        <w:spacing w:before="60"/>
        <w:ind w:left="851" w:hanging="425"/>
        <w:jc w:val="both"/>
        <w:rPr>
          <w:rFonts w:asciiTheme="minorHAnsi" w:hAnsiTheme="minorHAnsi" w:cs="Times New Roman"/>
        </w:rPr>
      </w:pPr>
      <w:r w:rsidRPr="00AD552D">
        <w:rPr>
          <w:rFonts w:asciiTheme="minorHAnsi" w:hAnsiTheme="minorHAnsi" w:cs="Times New Roman"/>
        </w:rPr>
        <w:t>tryb składania ofert oraz powiadamiania oferentów o wynikach prowadzonego postępowania w sprawie zamówienia;</w:t>
      </w:r>
    </w:p>
    <w:p w:rsidR="006706A1" w:rsidRPr="00AD552D" w:rsidRDefault="006706A1" w:rsidP="00476C20">
      <w:pPr>
        <w:numPr>
          <w:ilvl w:val="0"/>
          <w:numId w:val="54"/>
        </w:numPr>
        <w:spacing w:before="60"/>
        <w:ind w:left="851" w:hanging="425"/>
        <w:jc w:val="both"/>
        <w:rPr>
          <w:rFonts w:asciiTheme="minorHAnsi" w:hAnsiTheme="minorHAnsi" w:cs="Times New Roman"/>
        </w:rPr>
      </w:pPr>
      <w:r w:rsidRPr="00AD552D">
        <w:rPr>
          <w:rFonts w:asciiTheme="minorHAnsi" w:hAnsiTheme="minorHAnsi" w:cs="Times New Roman"/>
        </w:rPr>
        <w:t>termin składania ofert, przy czym termin ten nie może być krótszy niż 5 dni roboczych od dnia upublicznienia zapytania ofertowego (w przypadku ofert składanych drogą pocztową powinna decydować data stempla pocztowego).</w:t>
      </w:r>
    </w:p>
    <w:p w:rsidR="00EE2A89" w:rsidRPr="00FB065F" w:rsidRDefault="006706A1" w:rsidP="00EE2A89">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 xml:space="preserve">Dopuszcza się możliwość dzielenia zamówienia, tj. powierzenia wykonania danej usługi lub dostawy towarów kilku wykonawcom. Jeżeli suma części zamówienia przekracza kwotę określoną w ust. 2, </w:t>
      </w:r>
      <w:r w:rsidR="00AE02E6">
        <w:rPr>
          <w:rFonts w:asciiTheme="minorHAnsi" w:hAnsiTheme="minorHAnsi" w:cs="Times New Roman"/>
        </w:rPr>
        <w:t>Wnioskodawca</w:t>
      </w:r>
      <w:r w:rsidR="00AE02E6" w:rsidRPr="00AD552D">
        <w:rPr>
          <w:rFonts w:asciiTheme="minorHAnsi" w:hAnsiTheme="minorHAnsi" w:cs="Times New Roman"/>
        </w:rPr>
        <w:t xml:space="preserve"> </w:t>
      </w:r>
      <w:r w:rsidRPr="00AD552D">
        <w:rPr>
          <w:rFonts w:asciiTheme="minorHAnsi" w:hAnsiTheme="minorHAnsi" w:cs="Times New Roman"/>
        </w:rPr>
        <w:t>zobowiązany jest do stosowania zasady konkurencyjności oraz musi wskazać w zapytaniu ofertowym, że dotyczy ono realizacji częściowych zamówień przez wykonawców. W przypadku gdy możliwe jest składanie ofert częściowych postępowanie może zakończyć się wyborem kilku wykonawców.</w:t>
      </w:r>
    </w:p>
    <w:p w:rsidR="006706A1" w:rsidRPr="00AD552D" w:rsidRDefault="006706A1" w:rsidP="00476C20">
      <w:pPr>
        <w:numPr>
          <w:ilvl w:val="0"/>
          <w:numId w:val="49"/>
        </w:numPr>
        <w:spacing w:before="120"/>
        <w:ind w:left="426" w:hanging="426"/>
        <w:jc w:val="both"/>
        <w:rPr>
          <w:rFonts w:asciiTheme="minorHAnsi" w:hAnsiTheme="minorHAnsi" w:cs="Times New Roman"/>
        </w:rPr>
      </w:pPr>
      <w:r w:rsidRPr="00AD552D">
        <w:rPr>
          <w:rFonts w:asciiTheme="minorHAnsi" w:hAnsiTheme="minorHAnsi" w:cs="Times New Roman"/>
        </w:rPr>
        <w:t xml:space="preserve">Zamówienie nie może zostać udzielone podmiotom powiązanym osobowo lub kapitałowo ze </w:t>
      </w:r>
      <w:r w:rsidR="00AE02E6">
        <w:rPr>
          <w:rFonts w:asciiTheme="minorHAnsi" w:hAnsiTheme="minorHAnsi" w:cs="Times New Roman"/>
        </w:rPr>
        <w:t xml:space="preserve">Wnioskodawcą </w:t>
      </w:r>
      <w:r w:rsidRPr="00AD552D">
        <w:rPr>
          <w:rFonts w:asciiTheme="minorHAnsi" w:hAnsiTheme="minorHAnsi" w:cs="Times New Roman"/>
        </w:rPr>
        <w:t xml:space="preserve">lub osobami upoważnionymi do zaciągania zobowiązań w imieniu </w:t>
      </w:r>
      <w:r w:rsidR="00AE02E6">
        <w:rPr>
          <w:rFonts w:asciiTheme="minorHAnsi" w:hAnsiTheme="minorHAnsi" w:cs="Times New Roman"/>
        </w:rPr>
        <w:t xml:space="preserve">Wnioskodawcy </w:t>
      </w:r>
      <w:r w:rsidRPr="00AD552D">
        <w:rPr>
          <w:rFonts w:asciiTheme="minorHAnsi" w:hAnsiTheme="minorHAnsi" w:cs="Times New Roman"/>
        </w:rPr>
        <w:t xml:space="preserve">lub osobami wykonującymi w imieniu </w:t>
      </w:r>
      <w:r w:rsidR="00AE02E6">
        <w:rPr>
          <w:rFonts w:asciiTheme="minorHAnsi" w:hAnsiTheme="minorHAnsi" w:cs="Times New Roman"/>
        </w:rPr>
        <w:t xml:space="preserve">Wnioskodawcy </w:t>
      </w:r>
      <w:r w:rsidRPr="00AD552D">
        <w:rPr>
          <w:rFonts w:asciiTheme="minorHAnsi" w:hAnsiTheme="minorHAnsi" w:cs="Times New Roman"/>
        </w:rPr>
        <w:t>czynności związane z przygotowaniem i przeprowadzenie</w:t>
      </w:r>
      <w:r w:rsidR="00AE02E6">
        <w:rPr>
          <w:rFonts w:asciiTheme="minorHAnsi" w:hAnsiTheme="minorHAnsi" w:cs="Times New Roman"/>
        </w:rPr>
        <w:t>m procedury wyboru wykonawcy, w </w:t>
      </w:r>
      <w:r w:rsidRPr="00AD552D">
        <w:rPr>
          <w:rFonts w:asciiTheme="minorHAnsi" w:hAnsiTheme="minorHAnsi" w:cs="Times New Roman"/>
        </w:rPr>
        <w:t>szczególności poprzez:</w:t>
      </w:r>
    </w:p>
    <w:p w:rsidR="006706A1" w:rsidRPr="00AD552D" w:rsidRDefault="006706A1" w:rsidP="00476C20">
      <w:pPr>
        <w:numPr>
          <w:ilvl w:val="0"/>
          <w:numId w:val="46"/>
        </w:numPr>
        <w:tabs>
          <w:tab w:val="clear" w:pos="737"/>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uczestnictwo w spółce jako wspólnik spółki cywilnej lub spółki osobowej;</w:t>
      </w:r>
    </w:p>
    <w:p w:rsidR="006706A1" w:rsidRPr="00AD552D" w:rsidRDefault="006706A1" w:rsidP="00476C20">
      <w:pPr>
        <w:numPr>
          <w:ilvl w:val="0"/>
          <w:numId w:val="46"/>
        </w:numPr>
        <w:tabs>
          <w:tab w:val="clear" w:pos="737"/>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posiadanie udziałów lub co najmniej 10% akcji;</w:t>
      </w:r>
    </w:p>
    <w:p w:rsidR="006706A1" w:rsidRPr="00AD552D" w:rsidRDefault="006706A1" w:rsidP="00476C20">
      <w:pPr>
        <w:numPr>
          <w:ilvl w:val="0"/>
          <w:numId w:val="46"/>
        </w:numPr>
        <w:tabs>
          <w:tab w:val="clear" w:pos="737"/>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pełnienie funkcji członka organu nadzorczego lub zarządzającego, prokurenta, pełnomocnika;</w:t>
      </w:r>
    </w:p>
    <w:p w:rsidR="006706A1" w:rsidRPr="00AD552D" w:rsidRDefault="006706A1" w:rsidP="00476C20">
      <w:pPr>
        <w:numPr>
          <w:ilvl w:val="0"/>
          <w:numId w:val="46"/>
        </w:numPr>
        <w:tabs>
          <w:tab w:val="clear" w:pos="737"/>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pozostawanie w związku małżeńskim, w stosunku pokrewieństwa lub powinowactwa w linii prostej, pokrewieństwa lub powinowactwa w linii bocznej do drugiego stopnia lub w stosunku przysposobienia, opieki lub kurateli.</w:t>
      </w:r>
    </w:p>
    <w:p w:rsidR="006706A1" w:rsidRDefault="006706A1" w:rsidP="00476C20">
      <w:pPr>
        <w:numPr>
          <w:ilvl w:val="0"/>
          <w:numId w:val="49"/>
        </w:numPr>
        <w:spacing w:before="120"/>
        <w:ind w:left="426" w:hanging="539"/>
        <w:jc w:val="both"/>
        <w:rPr>
          <w:rFonts w:asciiTheme="minorHAnsi" w:hAnsiTheme="minorHAnsi" w:cs="Times New Roman"/>
        </w:rPr>
      </w:pPr>
      <w:r w:rsidRPr="00AD552D">
        <w:rPr>
          <w:rFonts w:asciiTheme="minorHAnsi" w:hAnsiTheme="minorHAnsi" w:cs="Times New Roman"/>
        </w:rPr>
        <w:t>Potencjalny wykonawca zobowiązany jest załączyć do oferty oświadczenie o braku powiązań kapitałowych lub osobowych, o których mowa w ust. 9.</w:t>
      </w:r>
    </w:p>
    <w:p w:rsidR="006706A1" w:rsidRPr="00AD552D" w:rsidRDefault="006706A1" w:rsidP="00476C20">
      <w:pPr>
        <w:numPr>
          <w:ilvl w:val="0"/>
          <w:numId w:val="49"/>
        </w:numPr>
        <w:spacing w:before="120"/>
        <w:ind w:left="426" w:hanging="539"/>
        <w:jc w:val="both"/>
        <w:rPr>
          <w:rFonts w:asciiTheme="minorHAnsi" w:hAnsiTheme="minorHAnsi" w:cs="Times New Roman"/>
        </w:rPr>
      </w:pPr>
      <w:r w:rsidRPr="00AD552D">
        <w:rPr>
          <w:rFonts w:asciiTheme="minorHAnsi" w:hAnsiTheme="minorHAnsi" w:cs="Times New Roman"/>
        </w:rPr>
        <w:t>Wybór najkorzystniejszej oferty dokonywany jest w oparciu o ustalone w zapytaniu ofertowym kryteria. Wybór oferty musi zostać udokumentowany protokołem, sporządzonym w formie pisemnej. Protokół jest dokumentem potwierdzającym prawidłowość wyboru wykonawcy zgodnie z zasadą konkurencyjności i musi zawierać co najmniej:</w:t>
      </w:r>
    </w:p>
    <w:p w:rsidR="006706A1" w:rsidRPr="00AD552D" w:rsidRDefault="006706A1" w:rsidP="00476C20">
      <w:pPr>
        <w:numPr>
          <w:ilvl w:val="0"/>
          <w:numId w:val="4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 xml:space="preserve">informację do jakich co najmniej trzech potencjalnych wykonawców </w:t>
      </w:r>
      <w:r w:rsidR="00034DC3">
        <w:rPr>
          <w:rFonts w:asciiTheme="minorHAnsi" w:hAnsiTheme="minorHAnsi" w:cs="Times New Roman"/>
        </w:rPr>
        <w:t xml:space="preserve">Wnioskodawca </w:t>
      </w:r>
      <w:r w:rsidRPr="00AD552D">
        <w:rPr>
          <w:rFonts w:asciiTheme="minorHAnsi" w:hAnsiTheme="minorHAnsi" w:cs="Times New Roman"/>
        </w:rPr>
        <w:t>wysłał zapytanie ofertowe lub informację o tym, że na rynku nie istnieje trzech potencjalnych wykonawców wraz z uzasadnieniem wskazującym na obiektywne przesłanki potwierdzające ten fakt;</w:t>
      </w:r>
    </w:p>
    <w:p w:rsidR="006706A1" w:rsidRPr="00AD552D" w:rsidRDefault="006706A1" w:rsidP="00476C20">
      <w:pPr>
        <w:numPr>
          <w:ilvl w:val="0"/>
          <w:numId w:val="4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informację o sposobie upublicznienia zapytania ofertowego;</w:t>
      </w:r>
    </w:p>
    <w:p w:rsidR="006706A1" w:rsidRPr="00AD552D" w:rsidRDefault="006706A1" w:rsidP="00476C20">
      <w:pPr>
        <w:numPr>
          <w:ilvl w:val="0"/>
          <w:numId w:val="4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lastRenderedPageBreak/>
        <w:t xml:space="preserve">wykaz ofert, które wpłynęły do </w:t>
      </w:r>
      <w:r w:rsidR="00034DC3">
        <w:rPr>
          <w:rFonts w:asciiTheme="minorHAnsi" w:hAnsiTheme="minorHAnsi" w:cs="Times New Roman"/>
        </w:rPr>
        <w:t>Wnioskodawcy</w:t>
      </w:r>
      <w:r w:rsidRPr="00AD552D">
        <w:rPr>
          <w:rFonts w:asciiTheme="minorHAnsi" w:hAnsiTheme="minorHAnsi" w:cs="Times New Roman"/>
        </w:rPr>
        <w:t xml:space="preserve"> w odpowiedzi na zapytanie ofertowe wraz ze wskazaniem daty wpływu oferty do </w:t>
      </w:r>
      <w:r w:rsidR="00034DC3">
        <w:rPr>
          <w:rFonts w:asciiTheme="minorHAnsi" w:hAnsiTheme="minorHAnsi" w:cs="Times New Roman"/>
        </w:rPr>
        <w:t>Wnioskodawcy</w:t>
      </w:r>
      <w:r w:rsidRPr="00AD552D">
        <w:rPr>
          <w:rFonts w:asciiTheme="minorHAnsi" w:hAnsiTheme="minorHAnsi" w:cs="Times New Roman"/>
        </w:rPr>
        <w:t xml:space="preserve"> oraz z podaniem tych danych z ofert, które stanowią odpowiedź na kryteria oceny ofert;</w:t>
      </w:r>
    </w:p>
    <w:p w:rsidR="006706A1" w:rsidRPr="00AD552D" w:rsidRDefault="006706A1" w:rsidP="00476C20">
      <w:pPr>
        <w:numPr>
          <w:ilvl w:val="0"/>
          <w:numId w:val="4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informację o wagach punktowych lub procentowych przypisanych do poszczególnych kryteriów oceny, sposobu przyznawania punktacji za spełnienie danego kryterium;</w:t>
      </w:r>
    </w:p>
    <w:p w:rsidR="006706A1" w:rsidRPr="00AD552D" w:rsidRDefault="006706A1" w:rsidP="00476C20">
      <w:pPr>
        <w:numPr>
          <w:ilvl w:val="0"/>
          <w:numId w:val="4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wskazanie wybranej oferty wraz z uzasadnieniem wyboru;</w:t>
      </w:r>
    </w:p>
    <w:p w:rsidR="006706A1" w:rsidRPr="00AD552D" w:rsidRDefault="006706A1" w:rsidP="00476C20">
      <w:pPr>
        <w:numPr>
          <w:ilvl w:val="0"/>
          <w:numId w:val="47"/>
        </w:numPr>
        <w:tabs>
          <w:tab w:val="clear" w:pos="737"/>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 xml:space="preserve">datę sporządzenia protokołu i podpis </w:t>
      </w:r>
      <w:r w:rsidR="000B1B9F">
        <w:rPr>
          <w:rFonts w:asciiTheme="minorHAnsi" w:hAnsiTheme="minorHAnsi" w:cs="Times New Roman"/>
        </w:rPr>
        <w:t>Wnioskodawcy</w:t>
      </w:r>
      <w:r w:rsidRPr="00AD552D">
        <w:rPr>
          <w:rFonts w:asciiTheme="minorHAnsi" w:hAnsiTheme="minorHAnsi" w:cs="Times New Roman"/>
        </w:rPr>
        <w:t xml:space="preserve"> lub osoby upoważnionej przez </w:t>
      </w:r>
      <w:r w:rsidR="000B1B9F">
        <w:rPr>
          <w:rFonts w:asciiTheme="minorHAnsi" w:hAnsiTheme="minorHAnsi" w:cs="Times New Roman"/>
        </w:rPr>
        <w:t>Wnioskodawcę</w:t>
      </w:r>
      <w:r w:rsidRPr="00AD552D">
        <w:rPr>
          <w:rFonts w:asciiTheme="minorHAnsi" w:hAnsiTheme="minorHAnsi" w:cs="Times New Roman"/>
        </w:rPr>
        <w:t xml:space="preserve"> do podejmowania czynności w jego imieniu.</w:t>
      </w:r>
    </w:p>
    <w:p w:rsidR="006706A1" w:rsidRPr="00AD552D" w:rsidRDefault="006706A1" w:rsidP="00476C20">
      <w:pPr>
        <w:numPr>
          <w:ilvl w:val="0"/>
          <w:numId w:val="49"/>
        </w:numPr>
        <w:spacing w:before="120"/>
        <w:ind w:left="426" w:hanging="539"/>
        <w:jc w:val="both"/>
        <w:rPr>
          <w:rFonts w:asciiTheme="minorHAnsi" w:hAnsiTheme="minorHAnsi" w:cs="Times New Roman"/>
        </w:rPr>
      </w:pPr>
      <w:r w:rsidRPr="00AD552D">
        <w:rPr>
          <w:rFonts w:asciiTheme="minorHAnsi" w:hAnsiTheme="minorHAnsi" w:cs="Times New Roman"/>
        </w:rPr>
        <w:t xml:space="preserve">Do protokołu, o którym mowa w ust. 11, </w:t>
      </w:r>
      <w:r w:rsidR="000B1B9F">
        <w:rPr>
          <w:rFonts w:asciiTheme="minorHAnsi" w:hAnsiTheme="minorHAnsi" w:cs="Times New Roman"/>
        </w:rPr>
        <w:t>Wnioskodawca</w:t>
      </w:r>
      <w:r w:rsidRPr="00AD552D">
        <w:rPr>
          <w:rFonts w:asciiTheme="minorHAnsi" w:hAnsiTheme="minorHAnsi" w:cs="Times New Roman"/>
        </w:rPr>
        <w:t xml:space="preserve"> załącza:</w:t>
      </w:r>
    </w:p>
    <w:p w:rsidR="006706A1" w:rsidRPr="00AD552D" w:rsidRDefault="006706A1" w:rsidP="00476C20">
      <w:pPr>
        <w:numPr>
          <w:ilvl w:val="0"/>
          <w:numId w:val="48"/>
        </w:numPr>
        <w:tabs>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potwierdzenie udokumentowania publikacji zapytania na stronie internetowej;</w:t>
      </w:r>
    </w:p>
    <w:p w:rsidR="006706A1" w:rsidRPr="00AD552D" w:rsidRDefault="006706A1" w:rsidP="00476C20">
      <w:pPr>
        <w:numPr>
          <w:ilvl w:val="0"/>
          <w:numId w:val="48"/>
        </w:numPr>
        <w:tabs>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złożone oferty wraz z oświadczeniami wykonawców o braku powiązań kapitałowych lub osobowych;</w:t>
      </w:r>
    </w:p>
    <w:p w:rsidR="006706A1" w:rsidRPr="00AD552D" w:rsidRDefault="006706A1" w:rsidP="00476C20">
      <w:pPr>
        <w:numPr>
          <w:ilvl w:val="0"/>
          <w:numId w:val="48"/>
        </w:numPr>
        <w:tabs>
          <w:tab w:val="num" w:pos="851"/>
        </w:tabs>
        <w:autoSpaceDE w:val="0"/>
        <w:autoSpaceDN w:val="0"/>
        <w:adjustRightInd w:val="0"/>
        <w:spacing w:before="60"/>
        <w:ind w:left="851" w:hanging="425"/>
        <w:jc w:val="both"/>
        <w:rPr>
          <w:rFonts w:asciiTheme="minorHAnsi" w:hAnsiTheme="minorHAnsi" w:cs="Times New Roman"/>
        </w:rPr>
      </w:pPr>
      <w:r w:rsidRPr="00AD552D">
        <w:rPr>
          <w:rFonts w:asciiTheme="minorHAnsi" w:hAnsiTheme="minorHAnsi" w:cs="Times New Roman"/>
        </w:rPr>
        <w:t xml:space="preserve">oświadczenie/oświadczenia </w:t>
      </w:r>
      <w:r w:rsidR="000B1B9F">
        <w:rPr>
          <w:rFonts w:asciiTheme="minorHAnsi" w:hAnsiTheme="minorHAnsi" w:cs="Times New Roman"/>
        </w:rPr>
        <w:t>Wnioskodawcy</w:t>
      </w:r>
      <w:r w:rsidRPr="00AD552D">
        <w:rPr>
          <w:rFonts w:asciiTheme="minorHAnsi" w:hAnsiTheme="minorHAnsi" w:cs="Times New Roman"/>
        </w:rPr>
        <w:t xml:space="preserve"> o braku powiązań z wykonawcami, którzy złożyli oferty – podpisane przez </w:t>
      </w:r>
      <w:r w:rsidR="000B1B9F">
        <w:rPr>
          <w:rFonts w:asciiTheme="minorHAnsi" w:hAnsiTheme="minorHAnsi" w:cs="Times New Roman"/>
        </w:rPr>
        <w:t>Wnioskodawcę</w:t>
      </w:r>
      <w:r w:rsidRPr="00AD552D">
        <w:rPr>
          <w:rFonts w:asciiTheme="minorHAnsi" w:hAnsiTheme="minorHAnsi" w:cs="Times New Roman"/>
        </w:rPr>
        <w:t xml:space="preserve"> lub osoby upoważnione do zaciągania zobowiązań w imieniu </w:t>
      </w:r>
      <w:r w:rsidR="000B1B9F">
        <w:rPr>
          <w:rFonts w:asciiTheme="minorHAnsi" w:hAnsiTheme="minorHAnsi" w:cs="Times New Roman"/>
        </w:rPr>
        <w:t>Wnioskodawcy</w:t>
      </w:r>
      <w:r w:rsidRPr="00AD552D">
        <w:rPr>
          <w:rFonts w:asciiTheme="minorHAnsi" w:hAnsiTheme="minorHAnsi" w:cs="Times New Roman"/>
        </w:rPr>
        <w:t xml:space="preserve"> lub osoby wykonujące w imieniu </w:t>
      </w:r>
      <w:r w:rsidR="000B1B9F">
        <w:rPr>
          <w:rFonts w:asciiTheme="minorHAnsi" w:hAnsiTheme="minorHAnsi" w:cs="Times New Roman"/>
        </w:rPr>
        <w:t xml:space="preserve">Wnioskodawcy </w:t>
      </w:r>
      <w:r w:rsidRPr="00AD552D">
        <w:rPr>
          <w:rFonts w:asciiTheme="minorHAnsi" w:hAnsiTheme="minorHAnsi" w:cs="Times New Roman"/>
        </w:rPr>
        <w:t>czynności związane z przygotowaniem i przeprowadzeniem procedury wyboru wykonawcy.</w:t>
      </w:r>
    </w:p>
    <w:p w:rsidR="006706A1" w:rsidRPr="00AD552D" w:rsidRDefault="00BC7D9A" w:rsidP="00476C20">
      <w:pPr>
        <w:numPr>
          <w:ilvl w:val="0"/>
          <w:numId w:val="49"/>
        </w:numPr>
        <w:spacing w:before="120"/>
        <w:ind w:left="426" w:hanging="539"/>
        <w:jc w:val="both"/>
        <w:rPr>
          <w:rFonts w:asciiTheme="minorHAnsi" w:hAnsiTheme="minorHAnsi" w:cs="Times New Roman"/>
        </w:rPr>
      </w:pPr>
      <w:r>
        <w:rPr>
          <w:rFonts w:asciiTheme="minorHAnsi" w:hAnsiTheme="minorHAnsi" w:cs="Times New Roman"/>
        </w:rPr>
        <w:t>Po zakończeniu postępowania</w:t>
      </w:r>
      <w:r w:rsidRPr="00BC7D9A">
        <w:rPr>
          <w:rFonts w:asciiTheme="minorHAnsi" w:hAnsiTheme="minorHAnsi" w:cs="Times New Roman"/>
        </w:rPr>
        <w:t xml:space="preserve"> </w:t>
      </w:r>
      <w:r>
        <w:rPr>
          <w:rFonts w:asciiTheme="minorHAnsi" w:hAnsiTheme="minorHAnsi" w:cs="Times New Roman"/>
        </w:rPr>
        <w:t>Wnioskodawca</w:t>
      </w:r>
      <w:r w:rsidR="006706A1" w:rsidRPr="00AD552D">
        <w:rPr>
          <w:rFonts w:asciiTheme="minorHAnsi" w:hAnsiTheme="minorHAnsi" w:cs="Times New Roman"/>
        </w:rPr>
        <w:t xml:space="preserve"> bezzwłocznie informuje każdego wykonawcę, który złożył ofertę o wyniku postępowania. Jeżeli </w:t>
      </w:r>
      <w:r>
        <w:rPr>
          <w:rFonts w:asciiTheme="minorHAnsi" w:hAnsiTheme="minorHAnsi" w:cs="Times New Roman"/>
        </w:rPr>
        <w:t>Wnioskodawca</w:t>
      </w:r>
      <w:r w:rsidRPr="00AD552D">
        <w:rPr>
          <w:rFonts w:asciiTheme="minorHAnsi" w:hAnsiTheme="minorHAnsi" w:cs="Times New Roman"/>
        </w:rPr>
        <w:t xml:space="preserve"> </w:t>
      </w:r>
      <w:r w:rsidR="006706A1" w:rsidRPr="00AD552D">
        <w:rPr>
          <w:rFonts w:asciiTheme="minorHAnsi" w:hAnsiTheme="minorHAnsi" w:cs="Times New Roman"/>
        </w:rPr>
        <w:t xml:space="preserve">posiada stronę internetową – zobowiązany jest do zamieszczenia bezzwłocznie na stronie internetowej informacji dotyczących zakończonego postępowania (w tym o wyborze najkorzystniejszej oferty) oraz ogłoszenia o udzieleniu zamówienia. Z wybranym zgodnie z zasadą konkurencyjności wykonawcą (wykonawcami) </w:t>
      </w:r>
      <w:r>
        <w:rPr>
          <w:rFonts w:asciiTheme="minorHAnsi" w:hAnsiTheme="minorHAnsi" w:cs="Times New Roman"/>
        </w:rPr>
        <w:t>Wnioskodawca</w:t>
      </w:r>
      <w:r w:rsidRPr="00AD552D">
        <w:rPr>
          <w:rFonts w:asciiTheme="minorHAnsi" w:hAnsiTheme="minorHAnsi" w:cs="Times New Roman"/>
        </w:rPr>
        <w:t xml:space="preserve"> </w:t>
      </w:r>
      <w:r w:rsidR="006706A1" w:rsidRPr="00AD552D">
        <w:rPr>
          <w:rFonts w:asciiTheme="minorHAnsi" w:hAnsiTheme="minorHAnsi" w:cs="Times New Roman"/>
        </w:rPr>
        <w:t>zawiera w formie pisemnej umowę o wykonanie zamówienia.</w:t>
      </w:r>
    </w:p>
    <w:p w:rsidR="006706A1" w:rsidRPr="00AD552D" w:rsidRDefault="006706A1" w:rsidP="00476C20">
      <w:pPr>
        <w:numPr>
          <w:ilvl w:val="0"/>
          <w:numId w:val="49"/>
        </w:numPr>
        <w:spacing w:before="120"/>
        <w:ind w:left="426" w:hanging="539"/>
        <w:jc w:val="both"/>
        <w:rPr>
          <w:rFonts w:asciiTheme="minorHAnsi" w:hAnsiTheme="minorHAnsi" w:cs="Times New Roman"/>
        </w:rPr>
      </w:pPr>
      <w:r w:rsidRPr="00AD552D">
        <w:rPr>
          <w:rFonts w:asciiTheme="minorHAnsi" w:hAnsiTheme="minorHAnsi" w:cs="Times New Roman"/>
        </w:rPr>
        <w:t xml:space="preserve">Zasadę konkurencyjności uważa się za spełnioną w przypadku gdy </w:t>
      </w:r>
      <w:r w:rsidR="00BC7D9A">
        <w:rPr>
          <w:rFonts w:asciiTheme="minorHAnsi" w:hAnsiTheme="minorHAnsi" w:cs="Times New Roman"/>
        </w:rPr>
        <w:t xml:space="preserve">Wnioskodawca </w:t>
      </w:r>
      <w:r w:rsidRPr="00AD552D">
        <w:rPr>
          <w:rFonts w:asciiTheme="minorHAnsi" w:hAnsiTheme="minorHAnsi" w:cs="Times New Roman"/>
        </w:rPr>
        <w:t>pomimo wysłania zapytania ofertowego do trzech potencjalnych wykonawców i upublicznienia zapytania ofertowego otrzymał tylko jedną ważną ofertę.</w:t>
      </w:r>
    </w:p>
    <w:p w:rsidR="00AA10EB" w:rsidRDefault="006706A1" w:rsidP="00AA10EB">
      <w:pPr>
        <w:numPr>
          <w:ilvl w:val="0"/>
          <w:numId w:val="49"/>
        </w:numPr>
        <w:spacing w:before="120"/>
        <w:ind w:left="426" w:hanging="539"/>
        <w:jc w:val="both"/>
        <w:rPr>
          <w:rFonts w:asciiTheme="minorHAnsi" w:hAnsiTheme="minorHAnsi" w:cs="Times New Roman"/>
        </w:rPr>
      </w:pPr>
      <w:r w:rsidRPr="00AD552D">
        <w:rPr>
          <w:rFonts w:asciiTheme="minorHAnsi" w:hAnsiTheme="minorHAnsi" w:cs="Times New Roman"/>
        </w:rPr>
        <w:t xml:space="preserve">W sytuacji, gdy </w:t>
      </w:r>
      <w:r w:rsidR="00BC7D9A">
        <w:rPr>
          <w:rFonts w:asciiTheme="minorHAnsi" w:hAnsiTheme="minorHAnsi" w:cs="Times New Roman"/>
        </w:rPr>
        <w:t>Wnioskodawca</w:t>
      </w:r>
      <w:r w:rsidRPr="00AD552D">
        <w:rPr>
          <w:rFonts w:asciiTheme="minorHAnsi" w:hAnsiTheme="minorHAnsi" w:cs="Times New Roman"/>
        </w:rPr>
        <w:t xml:space="preserve"> nie otrzymał żadnej oferty (pomimo wysłania zapytania ofertowego do trzech potencjalnych wykonawców i upublicznienia zapytania ofertowego) dopuszcza się możliwość zawarcia umowy z wykonawcą wybranym bez zachowania procedury, o której mowa w ust. 5-6. Realizacja zamówienia przez podmiot powiązany jest w takim przypadku dopuszczalna wyłącznie za zgodą PFRON na wniosek </w:t>
      </w:r>
      <w:r w:rsidR="00BC7D9A">
        <w:rPr>
          <w:rFonts w:asciiTheme="minorHAnsi" w:hAnsiTheme="minorHAnsi" w:cs="Times New Roman"/>
        </w:rPr>
        <w:t>Wnioskodawcy</w:t>
      </w:r>
      <w:r w:rsidRPr="00AD552D">
        <w:rPr>
          <w:rFonts w:asciiTheme="minorHAnsi" w:hAnsiTheme="minorHAnsi" w:cs="Times New Roman"/>
        </w:rPr>
        <w:t xml:space="preserve"> uzasadniający występowanie obiektywnych przesłanek, że na rynku nie istnieje inny potencjalny wykonawca danego zamówienia. </w:t>
      </w:r>
      <w:r w:rsidR="00BC7D9A">
        <w:rPr>
          <w:rFonts w:asciiTheme="minorHAnsi" w:hAnsiTheme="minorHAnsi" w:cs="Times New Roman"/>
        </w:rPr>
        <w:t>Wnioskodawca</w:t>
      </w:r>
      <w:r w:rsidRPr="00AD552D">
        <w:rPr>
          <w:rFonts w:asciiTheme="minorHAnsi" w:hAnsiTheme="minorHAnsi" w:cs="Times New Roman"/>
        </w:rPr>
        <w:t xml:space="preserve"> zobowiązany jest do przechowywania dokumentacji potwierdzającej dokonanie powyższych czynności.</w:t>
      </w:r>
    </w:p>
    <w:p w:rsidR="00AA10EB" w:rsidRDefault="007E2886" w:rsidP="00AA10EB">
      <w:pPr>
        <w:spacing w:before="480" w:after="240"/>
        <w:ind w:left="-113"/>
        <w:jc w:val="both"/>
        <w:rPr>
          <w:rFonts w:ascii="Calibri" w:hAnsi="Calibri" w:cs="Calibri"/>
          <w:b/>
          <w:sz w:val="32"/>
          <w:szCs w:val="32"/>
        </w:rPr>
      </w:pPr>
      <w:r w:rsidRPr="00AA10EB">
        <w:rPr>
          <w:rFonts w:ascii="Calibri" w:hAnsi="Calibri" w:cs="Calibri"/>
          <w:b/>
          <w:sz w:val="32"/>
          <w:szCs w:val="32"/>
        </w:rPr>
        <w:t>XVI.</w:t>
      </w:r>
      <w:r w:rsidRPr="00AA10EB">
        <w:rPr>
          <w:rFonts w:ascii="Calibri" w:hAnsi="Calibri" w:cs="Calibri"/>
          <w:b/>
          <w:sz w:val="32"/>
          <w:szCs w:val="32"/>
        </w:rPr>
        <w:tab/>
      </w:r>
      <w:r w:rsidR="00AA10EB" w:rsidRPr="00114C4B">
        <w:rPr>
          <w:rFonts w:ascii="Calibri" w:hAnsi="Calibri" w:cs="Calibri"/>
          <w:b/>
          <w:sz w:val="32"/>
          <w:szCs w:val="32"/>
        </w:rPr>
        <w:t>Zasady ewaluacji</w:t>
      </w:r>
    </w:p>
    <w:p w:rsidR="00AA10EB" w:rsidRPr="00AA10EB" w:rsidRDefault="00AA10EB" w:rsidP="00AA10EB">
      <w:pPr>
        <w:spacing w:before="120"/>
        <w:jc w:val="both"/>
        <w:rPr>
          <w:rFonts w:asciiTheme="minorHAnsi" w:hAnsiTheme="minorHAnsi" w:cs="Times New Roman"/>
        </w:rPr>
      </w:pPr>
      <w:r w:rsidRPr="00AA10EB">
        <w:rPr>
          <w:rFonts w:asciiTheme="minorHAnsi" w:hAnsiTheme="minorHAnsi" w:cs="Calibri"/>
        </w:rPr>
        <w:t>Celem ewaluacji projektu jest ocena jakości realizacji projektu (jego faktycznych efektów) w stosunku do wcześniejszych założeń.</w:t>
      </w:r>
    </w:p>
    <w:p w:rsidR="00AA10EB" w:rsidRPr="00AA10EB" w:rsidRDefault="00AA10EB" w:rsidP="00AA10EB">
      <w:pPr>
        <w:numPr>
          <w:ilvl w:val="0"/>
          <w:numId w:val="62"/>
        </w:numPr>
        <w:tabs>
          <w:tab w:val="clear" w:pos="360"/>
          <w:tab w:val="num" w:pos="426"/>
        </w:tabs>
        <w:spacing w:before="120"/>
        <w:ind w:left="426" w:hanging="426"/>
        <w:jc w:val="both"/>
        <w:rPr>
          <w:rFonts w:asciiTheme="minorHAnsi" w:hAnsiTheme="minorHAnsi" w:cs="Calibri"/>
        </w:rPr>
      </w:pPr>
      <w:r w:rsidRPr="00AA10EB">
        <w:rPr>
          <w:rFonts w:asciiTheme="minorHAnsi" w:hAnsiTheme="minorHAnsi" w:cs="Calibri"/>
        </w:rPr>
        <w:t>Ustala się następujące konstrukcje wskaźników ewaluacji:</w:t>
      </w:r>
    </w:p>
    <w:p w:rsidR="00AA10EB" w:rsidRPr="00AA10EB" w:rsidRDefault="00AA10EB" w:rsidP="00AA10EB">
      <w:pPr>
        <w:numPr>
          <w:ilvl w:val="0"/>
          <w:numId w:val="63"/>
        </w:numPr>
        <w:tabs>
          <w:tab w:val="clear" w:pos="737"/>
          <w:tab w:val="num" w:pos="851"/>
        </w:tabs>
        <w:spacing w:before="60" w:after="60"/>
        <w:ind w:left="851" w:hanging="425"/>
        <w:contextualSpacing/>
        <w:jc w:val="both"/>
        <w:rPr>
          <w:rFonts w:asciiTheme="minorHAnsi" w:hAnsiTheme="minorHAnsi" w:cs="Calibri"/>
        </w:rPr>
      </w:pPr>
      <w:r w:rsidRPr="00AA10EB">
        <w:rPr>
          <w:rFonts w:asciiTheme="minorHAnsi" w:hAnsiTheme="minorHAnsi" w:cs="Calibri"/>
        </w:rPr>
        <w:lastRenderedPageBreak/>
        <w:t>pierwszy wskaźnik nakładu – iloraz kwoty dofinansowania, oraz liczby beneficjentów ostatecznych projektu, którzy zostaną objęci wsparciem w projekcie;</w:t>
      </w:r>
    </w:p>
    <w:p w:rsidR="00AA10EB" w:rsidRPr="00AA10EB" w:rsidRDefault="00AA10EB" w:rsidP="00AA10EB">
      <w:pPr>
        <w:numPr>
          <w:ilvl w:val="0"/>
          <w:numId w:val="63"/>
        </w:numPr>
        <w:tabs>
          <w:tab w:val="clear" w:pos="737"/>
          <w:tab w:val="num" w:pos="851"/>
        </w:tabs>
        <w:spacing w:before="60" w:after="60"/>
        <w:ind w:left="851" w:hanging="425"/>
        <w:contextualSpacing/>
        <w:jc w:val="both"/>
        <w:rPr>
          <w:rFonts w:asciiTheme="minorHAnsi" w:hAnsiTheme="minorHAnsi" w:cs="Calibri"/>
        </w:rPr>
      </w:pPr>
      <w:r w:rsidRPr="00AA10EB">
        <w:rPr>
          <w:rFonts w:asciiTheme="minorHAnsi" w:hAnsiTheme="minorHAnsi" w:cs="Calibri"/>
        </w:rPr>
        <w:t>drugi wskaźnik nakładu – iloraz kwoty dofinansowania oraz liczby beneficjentów ostatecznych projektu, którzy zostaną zatrudnieni w wyniku realizacji projektu;</w:t>
      </w:r>
    </w:p>
    <w:p w:rsidR="00AA10EB" w:rsidRPr="00AA10EB" w:rsidRDefault="00AA10EB" w:rsidP="00AA10EB">
      <w:pPr>
        <w:numPr>
          <w:ilvl w:val="0"/>
          <w:numId w:val="63"/>
        </w:numPr>
        <w:tabs>
          <w:tab w:val="clear" w:pos="737"/>
          <w:tab w:val="num" w:pos="851"/>
        </w:tabs>
        <w:spacing w:before="60" w:after="60"/>
        <w:ind w:left="851" w:hanging="425"/>
        <w:contextualSpacing/>
        <w:jc w:val="both"/>
        <w:rPr>
          <w:rFonts w:asciiTheme="minorHAnsi" w:hAnsiTheme="minorHAnsi" w:cs="Calibri"/>
        </w:rPr>
      </w:pPr>
      <w:r w:rsidRPr="00AA10EB">
        <w:rPr>
          <w:rFonts w:asciiTheme="minorHAnsi" w:hAnsiTheme="minorHAnsi" w:cs="Calibri"/>
        </w:rPr>
        <w:t>wskaźnik produktu – liczby beneficjentów ostatecznych projektu którzy uczestniczyli w projekcie;</w:t>
      </w:r>
    </w:p>
    <w:p w:rsidR="00AA10EB" w:rsidRPr="00AA10EB" w:rsidRDefault="00AA10EB" w:rsidP="00AA10EB">
      <w:pPr>
        <w:numPr>
          <w:ilvl w:val="0"/>
          <w:numId w:val="63"/>
        </w:numPr>
        <w:tabs>
          <w:tab w:val="clear" w:pos="737"/>
          <w:tab w:val="num" w:pos="851"/>
        </w:tabs>
        <w:spacing w:before="60" w:after="60"/>
        <w:ind w:left="851" w:hanging="425"/>
        <w:contextualSpacing/>
        <w:jc w:val="both"/>
        <w:rPr>
          <w:rFonts w:asciiTheme="minorHAnsi" w:hAnsiTheme="minorHAnsi" w:cs="Calibri"/>
        </w:rPr>
      </w:pPr>
      <w:r w:rsidRPr="00AA10EB">
        <w:rPr>
          <w:rFonts w:asciiTheme="minorHAnsi" w:hAnsiTheme="minorHAnsi" w:cs="Calibri"/>
        </w:rPr>
        <w:t>pierwszy wskaźnik rezultatu – liczba beneficjentów ostatecznych projektu, którzy zostaną zatrudnieni w wyniku realizacji projektu;</w:t>
      </w:r>
    </w:p>
    <w:p w:rsidR="001460DF" w:rsidRPr="00AA10EB" w:rsidRDefault="00AA10EB" w:rsidP="00AA10EB">
      <w:pPr>
        <w:numPr>
          <w:ilvl w:val="0"/>
          <w:numId w:val="63"/>
        </w:numPr>
        <w:tabs>
          <w:tab w:val="clear" w:pos="737"/>
          <w:tab w:val="num" w:pos="851"/>
        </w:tabs>
        <w:spacing w:before="60" w:after="60"/>
        <w:ind w:left="851" w:hanging="425"/>
        <w:contextualSpacing/>
        <w:jc w:val="both"/>
        <w:rPr>
          <w:rFonts w:asciiTheme="minorHAnsi" w:hAnsiTheme="minorHAnsi" w:cs="Times New Roman"/>
        </w:rPr>
      </w:pPr>
      <w:r w:rsidRPr="00AA10EB">
        <w:rPr>
          <w:rFonts w:asciiTheme="minorHAnsi" w:hAnsiTheme="minorHAnsi" w:cs="Calibri"/>
        </w:rPr>
        <w:t>drugi wskaźnik rezultatu – liczba beneficjentów ostatecznych projektu, którzy utrzymali zatrudnienie przez okres co najmniej 6 miesięcy od daty uzyskania zatrudnienia</w:t>
      </w:r>
      <w:r w:rsidRPr="00AA10EB">
        <w:rPr>
          <w:rFonts w:asciiTheme="minorHAnsi" w:hAnsiTheme="minorHAnsi" w:cs="Times New Roman"/>
        </w:rPr>
        <w:t>.</w:t>
      </w:r>
    </w:p>
    <w:p w:rsidR="00916216" w:rsidRPr="00995F12" w:rsidRDefault="001460DF" w:rsidP="00AA10EB">
      <w:pPr>
        <w:spacing w:before="480" w:after="240"/>
        <w:ind w:left="680" w:hanging="680"/>
        <w:jc w:val="both"/>
        <w:rPr>
          <w:rFonts w:ascii="Calibri" w:hAnsi="Calibri" w:cs="Calibri"/>
          <w:b/>
          <w:sz w:val="32"/>
          <w:szCs w:val="32"/>
        </w:rPr>
      </w:pPr>
      <w:r>
        <w:rPr>
          <w:rFonts w:ascii="Calibri" w:hAnsi="Calibri" w:cs="Calibri"/>
          <w:b/>
          <w:sz w:val="32"/>
          <w:szCs w:val="32"/>
        </w:rPr>
        <w:t>XVII.</w:t>
      </w:r>
      <w:r>
        <w:rPr>
          <w:rFonts w:ascii="Calibri" w:hAnsi="Calibri" w:cs="Calibri"/>
          <w:b/>
          <w:sz w:val="32"/>
          <w:szCs w:val="32"/>
        </w:rPr>
        <w:tab/>
      </w:r>
      <w:r w:rsidR="00916216">
        <w:rPr>
          <w:rFonts w:ascii="Calibri" w:hAnsi="Calibri" w:cs="Calibri"/>
          <w:b/>
          <w:sz w:val="32"/>
          <w:szCs w:val="32"/>
        </w:rPr>
        <w:t>Z</w:t>
      </w:r>
      <w:r w:rsidR="00916216" w:rsidRPr="00995F12">
        <w:rPr>
          <w:rFonts w:ascii="Calibri" w:hAnsi="Calibri" w:cs="Calibri"/>
          <w:b/>
          <w:sz w:val="32"/>
          <w:szCs w:val="32"/>
        </w:rPr>
        <w:t>asady sprawowania kontroli nad wykorzyst</w:t>
      </w:r>
      <w:r w:rsidR="00916216">
        <w:rPr>
          <w:rFonts w:ascii="Calibri" w:hAnsi="Calibri" w:cs="Calibri"/>
          <w:b/>
          <w:sz w:val="32"/>
          <w:szCs w:val="32"/>
        </w:rPr>
        <w:t>aniem środków PFRON przekazanych w ramach programu</w:t>
      </w:r>
    </w:p>
    <w:p w:rsidR="00EE2A89" w:rsidRPr="00FB065F" w:rsidRDefault="00916216" w:rsidP="00EE2A89">
      <w:pPr>
        <w:numPr>
          <w:ilvl w:val="0"/>
          <w:numId w:val="10"/>
        </w:numPr>
        <w:jc w:val="both"/>
        <w:rPr>
          <w:rFonts w:ascii="Calibri" w:hAnsi="Calibri" w:cs="Calibri"/>
        </w:rPr>
      </w:pPr>
      <w:r w:rsidRPr="00031D5B">
        <w:rPr>
          <w:rFonts w:ascii="Calibri" w:hAnsi="Calibri" w:cs="Calibri"/>
        </w:rPr>
        <w:t xml:space="preserve">Zarząd PFRON sprawuje kontrolę nad wykorzystaniem środków PFRON przekazywanych na realizację </w:t>
      </w:r>
      <w:r>
        <w:rPr>
          <w:rFonts w:ascii="Calibri" w:hAnsi="Calibri" w:cs="Calibri"/>
        </w:rPr>
        <w:t>programu</w:t>
      </w:r>
      <w:r w:rsidRPr="00031D5B">
        <w:rPr>
          <w:rFonts w:ascii="Calibri" w:hAnsi="Calibri" w:cs="Calibri"/>
        </w:rPr>
        <w:t>.</w:t>
      </w:r>
    </w:p>
    <w:p w:rsidR="00916216" w:rsidRPr="00031D5B" w:rsidRDefault="00916216" w:rsidP="00476C20">
      <w:pPr>
        <w:numPr>
          <w:ilvl w:val="0"/>
          <w:numId w:val="10"/>
        </w:numPr>
        <w:spacing w:before="120"/>
        <w:jc w:val="both"/>
        <w:rPr>
          <w:rFonts w:ascii="Calibri" w:hAnsi="Calibri" w:cs="Calibri"/>
        </w:rPr>
      </w:pPr>
      <w:r w:rsidRPr="00031D5B">
        <w:rPr>
          <w:rFonts w:ascii="Calibri" w:hAnsi="Calibri" w:cs="Calibri"/>
        </w:rPr>
        <w:t>Kontrola obejmuje prawidłowość realizacji</w:t>
      </w:r>
      <w:r>
        <w:rPr>
          <w:rFonts w:ascii="Calibri" w:hAnsi="Calibri" w:cs="Calibri"/>
        </w:rPr>
        <w:t xml:space="preserve"> </w:t>
      </w:r>
      <w:r w:rsidR="00907ED7" w:rsidRPr="002947D8">
        <w:rPr>
          <w:rFonts w:ascii="Calibri" w:hAnsi="Calibri" w:cs="Calibri"/>
        </w:rPr>
        <w:t>projektu</w:t>
      </w:r>
      <w:r w:rsidR="00907ED7">
        <w:rPr>
          <w:rFonts w:ascii="Calibri" w:hAnsi="Calibri" w:cs="Calibri"/>
        </w:rPr>
        <w:t xml:space="preserve"> </w:t>
      </w:r>
      <w:r w:rsidRPr="00031D5B">
        <w:rPr>
          <w:rFonts w:ascii="Calibri" w:hAnsi="Calibri" w:cs="Calibri"/>
        </w:rPr>
        <w:t xml:space="preserve">przez </w:t>
      </w:r>
      <w:r>
        <w:rPr>
          <w:rFonts w:ascii="Calibri" w:hAnsi="Calibri" w:cs="Calibri"/>
        </w:rPr>
        <w:t>Wnioskodawcę</w:t>
      </w:r>
      <w:r w:rsidRPr="00031D5B">
        <w:rPr>
          <w:rFonts w:ascii="Calibri" w:hAnsi="Calibri" w:cs="Calibri"/>
        </w:rPr>
        <w:t xml:space="preserve"> oraz prawidłowość wydatkowania przekazanych środków finansowych. Kontrola może być prowadzona zarówno w trakcie, jak i po zakończeniu realizacji </w:t>
      </w:r>
      <w:r w:rsidR="00907ED7" w:rsidRPr="002947D8">
        <w:rPr>
          <w:rFonts w:ascii="Calibri" w:hAnsi="Calibri" w:cs="Calibri"/>
        </w:rPr>
        <w:t>projektu</w:t>
      </w:r>
      <w:r w:rsidRPr="002947D8">
        <w:rPr>
          <w:rFonts w:ascii="Calibri" w:hAnsi="Calibri" w:cs="Calibri"/>
        </w:rPr>
        <w:t>.</w:t>
      </w:r>
      <w:r w:rsidRPr="00031D5B">
        <w:rPr>
          <w:rFonts w:ascii="Calibri" w:hAnsi="Calibri" w:cs="Calibri"/>
        </w:rPr>
        <w:t xml:space="preserve"> Prawo kontroli przysługuje PFRON w</w:t>
      </w:r>
      <w:r>
        <w:rPr>
          <w:rFonts w:ascii="Calibri" w:hAnsi="Calibri" w:cs="Calibri"/>
        </w:rPr>
        <w:t xml:space="preserve"> </w:t>
      </w:r>
      <w:r w:rsidRPr="00031D5B">
        <w:rPr>
          <w:rFonts w:ascii="Calibri" w:hAnsi="Calibri" w:cs="Calibri"/>
        </w:rPr>
        <w:t xml:space="preserve">siedzibie </w:t>
      </w:r>
      <w:r>
        <w:rPr>
          <w:rFonts w:ascii="Calibri" w:hAnsi="Calibri" w:cs="Calibri"/>
        </w:rPr>
        <w:t>Wnioskodawcy</w:t>
      </w:r>
      <w:r w:rsidRPr="00031D5B">
        <w:rPr>
          <w:rFonts w:ascii="Calibri" w:hAnsi="Calibri" w:cs="Calibri"/>
        </w:rPr>
        <w:t xml:space="preserve"> oraz w miejscu realizacji </w:t>
      </w:r>
      <w:r w:rsidR="00907ED7" w:rsidRPr="002947D8">
        <w:rPr>
          <w:rFonts w:ascii="Calibri" w:hAnsi="Calibri" w:cs="Calibri"/>
        </w:rPr>
        <w:t>projektu</w:t>
      </w:r>
      <w:r w:rsidRPr="002947D8">
        <w:rPr>
          <w:rFonts w:ascii="Calibri" w:hAnsi="Calibri" w:cs="Calibri"/>
        </w:rPr>
        <w:t>.</w:t>
      </w:r>
    </w:p>
    <w:p w:rsidR="00DA0EDF" w:rsidRPr="00EC51DA" w:rsidRDefault="00916216" w:rsidP="00476C20">
      <w:pPr>
        <w:numPr>
          <w:ilvl w:val="0"/>
          <w:numId w:val="10"/>
        </w:numPr>
        <w:spacing w:before="120"/>
        <w:jc w:val="both"/>
        <w:rPr>
          <w:rFonts w:ascii="Calibri" w:hAnsi="Calibri" w:cs="Calibri"/>
        </w:rPr>
      </w:pPr>
      <w:r w:rsidRPr="00031D5B">
        <w:rPr>
          <w:rFonts w:ascii="Calibri" w:hAnsi="Calibri" w:cs="Calibri"/>
        </w:rPr>
        <w:t>PFRON zastrzega sobie prawo weryfikacji prawidłowo</w:t>
      </w:r>
      <w:r w:rsidR="00997383">
        <w:rPr>
          <w:rFonts w:ascii="Calibri" w:hAnsi="Calibri" w:cs="Calibri"/>
        </w:rPr>
        <w:t>ści, rzetelności i zgodności ze </w:t>
      </w:r>
      <w:r w:rsidRPr="00031D5B">
        <w:rPr>
          <w:rFonts w:ascii="Calibri" w:hAnsi="Calibri" w:cs="Calibri"/>
        </w:rPr>
        <w:t>stanem faktycznym danych zawartych w dokumentach związanych z realizacją</w:t>
      </w:r>
      <w:r w:rsidR="00907ED7">
        <w:rPr>
          <w:rFonts w:ascii="Calibri" w:hAnsi="Calibri" w:cs="Calibri"/>
        </w:rPr>
        <w:t xml:space="preserve"> </w:t>
      </w:r>
      <w:r w:rsidR="00907ED7" w:rsidRPr="002947D8">
        <w:rPr>
          <w:rFonts w:ascii="Calibri" w:hAnsi="Calibri" w:cs="Calibri"/>
        </w:rPr>
        <w:t>projektu</w:t>
      </w:r>
      <w:r w:rsidR="008A17E0" w:rsidRPr="002947D8">
        <w:rPr>
          <w:rFonts w:ascii="Calibri" w:hAnsi="Calibri" w:cs="Calibri"/>
        </w:rPr>
        <w:t>,</w:t>
      </w:r>
      <w:r w:rsidR="008A17E0">
        <w:rPr>
          <w:rFonts w:ascii="Calibri" w:hAnsi="Calibri" w:cs="Calibri"/>
        </w:rPr>
        <w:t xml:space="preserve"> </w:t>
      </w:r>
      <w:r w:rsidR="00907ED7">
        <w:rPr>
          <w:rFonts w:ascii="Calibri" w:hAnsi="Calibri" w:cs="Calibri"/>
        </w:rPr>
        <w:t xml:space="preserve">a </w:t>
      </w:r>
      <w:r w:rsidRPr="00031D5B">
        <w:rPr>
          <w:rFonts w:ascii="Calibri" w:hAnsi="Calibri" w:cs="Calibri"/>
        </w:rPr>
        <w:t>także</w:t>
      </w:r>
      <w:r>
        <w:rPr>
          <w:rFonts w:ascii="Calibri" w:hAnsi="Calibri" w:cs="Calibri"/>
        </w:rPr>
        <w:t xml:space="preserve"> </w:t>
      </w:r>
      <w:r w:rsidRPr="00031D5B">
        <w:rPr>
          <w:rFonts w:ascii="Calibri" w:hAnsi="Calibri" w:cs="Calibri"/>
        </w:rPr>
        <w:t>w</w:t>
      </w:r>
      <w:r w:rsidR="00907ED7">
        <w:rPr>
          <w:rFonts w:ascii="Calibri" w:hAnsi="Calibri" w:cs="Calibri"/>
        </w:rPr>
        <w:t xml:space="preserve"> </w:t>
      </w:r>
      <w:r w:rsidRPr="00031D5B">
        <w:rPr>
          <w:rFonts w:ascii="Calibri" w:hAnsi="Calibri" w:cs="Calibri"/>
        </w:rPr>
        <w:t xml:space="preserve">złożonych przez </w:t>
      </w:r>
      <w:r>
        <w:rPr>
          <w:rFonts w:ascii="Calibri" w:hAnsi="Calibri" w:cs="Calibri"/>
        </w:rPr>
        <w:t>Wnioskodawcę</w:t>
      </w:r>
      <w:r w:rsidRPr="00031D5B">
        <w:rPr>
          <w:rFonts w:ascii="Calibri" w:hAnsi="Calibri" w:cs="Calibri"/>
        </w:rPr>
        <w:t xml:space="preserve"> oświadczenia</w:t>
      </w:r>
      <w:r>
        <w:rPr>
          <w:rFonts w:ascii="Calibri" w:hAnsi="Calibri" w:cs="Calibri"/>
        </w:rPr>
        <w:t>ch</w:t>
      </w:r>
      <w:r w:rsidRPr="00031D5B">
        <w:rPr>
          <w:rFonts w:ascii="Calibri" w:hAnsi="Calibri" w:cs="Calibri"/>
        </w:rPr>
        <w:t>.</w:t>
      </w:r>
    </w:p>
    <w:sectPr w:rsidR="00DA0EDF" w:rsidRPr="00EC51DA" w:rsidSect="0052743D">
      <w:headerReference w:type="default" r:id="rId9"/>
      <w:footerReference w:type="defaul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EF4" w:rsidRDefault="005B0EF4" w:rsidP="0052743D">
      <w:r>
        <w:separator/>
      </w:r>
    </w:p>
  </w:endnote>
  <w:endnote w:type="continuationSeparator" w:id="0">
    <w:p w:rsidR="005B0EF4" w:rsidRDefault="005B0EF4" w:rsidP="00527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345183"/>
      <w:docPartObj>
        <w:docPartGallery w:val="Page Numbers (Bottom of Page)"/>
        <w:docPartUnique/>
      </w:docPartObj>
    </w:sdtPr>
    <w:sdtEndPr>
      <w:rPr>
        <w:rFonts w:asciiTheme="minorHAnsi" w:hAnsiTheme="minorHAnsi" w:cstheme="minorHAnsi"/>
        <w:sz w:val="22"/>
        <w:szCs w:val="22"/>
      </w:rPr>
    </w:sdtEndPr>
    <w:sdtContent>
      <w:p w:rsidR="00690AA1" w:rsidRPr="00F343C7" w:rsidRDefault="00690AA1" w:rsidP="00F343C7">
        <w:pPr>
          <w:pStyle w:val="Stopka"/>
          <w:jc w:val="right"/>
          <w:rPr>
            <w:rFonts w:asciiTheme="minorHAnsi" w:hAnsiTheme="minorHAnsi" w:cstheme="minorHAnsi"/>
            <w:sz w:val="22"/>
            <w:szCs w:val="22"/>
          </w:rPr>
        </w:pPr>
        <w:r w:rsidRPr="00F343C7">
          <w:rPr>
            <w:rFonts w:asciiTheme="minorHAnsi" w:hAnsiTheme="minorHAnsi" w:cstheme="minorHAnsi"/>
            <w:sz w:val="22"/>
            <w:szCs w:val="22"/>
          </w:rPr>
          <w:fldChar w:fldCharType="begin"/>
        </w:r>
        <w:r w:rsidRPr="00F343C7">
          <w:rPr>
            <w:rFonts w:asciiTheme="minorHAnsi" w:hAnsiTheme="minorHAnsi" w:cstheme="minorHAnsi"/>
            <w:sz w:val="22"/>
            <w:szCs w:val="22"/>
          </w:rPr>
          <w:instrText>PAGE   \* MERGEFORMAT</w:instrText>
        </w:r>
        <w:r w:rsidRPr="00F343C7">
          <w:rPr>
            <w:rFonts w:asciiTheme="minorHAnsi" w:hAnsiTheme="minorHAnsi" w:cstheme="minorHAnsi"/>
            <w:sz w:val="22"/>
            <w:szCs w:val="22"/>
          </w:rPr>
          <w:fldChar w:fldCharType="separate"/>
        </w:r>
        <w:r w:rsidR="009C2EB7">
          <w:rPr>
            <w:rFonts w:asciiTheme="minorHAnsi" w:hAnsiTheme="minorHAnsi" w:cstheme="minorHAnsi"/>
            <w:noProof/>
            <w:sz w:val="22"/>
            <w:szCs w:val="22"/>
          </w:rPr>
          <w:t>35</w:t>
        </w:r>
        <w:r w:rsidRPr="00F343C7">
          <w:rPr>
            <w:rFonts w:asciiTheme="minorHAnsi" w:hAnsiTheme="minorHAnsi" w:cstheme="minorHAnsi"/>
            <w:sz w:val="22"/>
            <w:szCs w:val="22"/>
          </w:rPr>
          <w:fldChar w:fldCharType="end"/>
        </w:r>
      </w:p>
    </w:sdtContent>
  </w:sdt>
  <w:p w:rsidR="00690AA1" w:rsidRPr="00F343C7" w:rsidRDefault="009C2EB7" w:rsidP="00F343C7">
    <w:pPr>
      <w:pStyle w:val="Stopka"/>
      <w:rPr>
        <w:rFonts w:asciiTheme="minorHAnsi" w:hAnsiTheme="minorHAnsi" w:cstheme="minorHAnsi"/>
        <w:sz w:val="22"/>
        <w:szCs w:val="22"/>
      </w:rPr>
    </w:pPr>
    <w:r>
      <w:rPr>
        <w:rFonts w:asciiTheme="minorHAnsi" w:hAnsiTheme="minorHAnsi" w:cstheme="minorHAnsi"/>
        <w:i/>
        <w:sz w:val="22"/>
        <w:szCs w:val="22"/>
      </w:rPr>
      <w:t>Projekt z 3</w:t>
    </w:r>
    <w:r w:rsidR="00690AA1">
      <w:rPr>
        <w:rFonts w:asciiTheme="minorHAnsi" w:hAnsiTheme="minorHAnsi" w:cstheme="minorHAnsi"/>
        <w:i/>
        <w:sz w:val="22"/>
        <w:szCs w:val="22"/>
      </w:rPr>
      <w:t>0.01.2017</w:t>
    </w:r>
    <w:r w:rsidR="00690AA1" w:rsidRPr="00F343C7">
      <w:rPr>
        <w:rFonts w:asciiTheme="minorHAnsi" w:hAnsiTheme="minorHAnsi" w:cstheme="minorHAnsi"/>
        <w:i/>
        <w:sz w:val="22"/>
        <w:szCs w:val="22"/>
      </w:rPr>
      <w:t xml:space="preserve"> 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AA1" w:rsidRPr="00B06EA5" w:rsidRDefault="00690AA1">
    <w:pPr>
      <w:pStyle w:val="Stopka"/>
      <w:rPr>
        <w:rFonts w:asciiTheme="minorHAnsi" w:hAnsiTheme="minorHAnsi"/>
        <w:i/>
        <w:sz w:val="22"/>
        <w:szCs w:val="22"/>
      </w:rPr>
    </w:pPr>
    <w:r w:rsidRPr="00B06EA5">
      <w:rPr>
        <w:rFonts w:asciiTheme="minorHAnsi" w:hAnsiTheme="minorHAnsi"/>
        <w:i/>
        <w:sz w:val="22"/>
        <w:szCs w:val="22"/>
      </w:rPr>
      <w:t xml:space="preserve">Projekt z </w:t>
    </w:r>
    <w:r w:rsidR="00275B11">
      <w:rPr>
        <w:rFonts w:asciiTheme="minorHAnsi" w:hAnsiTheme="minorHAnsi"/>
        <w:i/>
        <w:sz w:val="22"/>
        <w:szCs w:val="22"/>
      </w:rPr>
      <w:t>3</w:t>
    </w:r>
    <w:r w:rsidRPr="00B06EA5">
      <w:rPr>
        <w:rFonts w:asciiTheme="minorHAnsi" w:hAnsiTheme="minorHAnsi"/>
        <w:i/>
        <w:sz w:val="22"/>
        <w:szCs w:val="22"/>
      </w:rPr>
      <w:t>0.01.2017 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EF4" w:rsidRDefault="005B0EF4" w:rsidP="0052743D">
      <w:r>
        <w:separator/>
      </w:r>
    </w:p>
  </w:footnote>
  <w:footnote w:type="continuationSeparator" w:id="0">
    <w:p w:rsidR="005B0EF4" w:rsidRDefault="005B0EF4" w:rsidP="00527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AA1" w:rsidRPr="00DE7894" w:rsidRDefault="00690AA1" w:rsidP="0052743D">
    <w:pPr>
      <w:pStyle w:val="Nagwek"/>
      <w:jc w:val="center"/>
      <w:rPr>
        <w:rFonts w:asciiTheme="minorHAnsi" w:hAnsiTheme="minorHAnsi"/>
        <w:i/>
        <w:sz w:val="22"/>
        <w:szCs w:val="22"/>
      </w:rPr>
    </w:pPr>
    <w:r w:rsidRPr="00DE7894">
      <w:rPr>
        <w:rFonts w:asciiTheme="minorHAnsi" w:hAnsiTheme="minorHAnsi"/>
        <w:i/>
        <w:sz w:val="22"/>
        <w:szCs w:val="22"/>
      </w:rPr>
      <w:t>Procedury realizacji pilotażowego programu „ABSOLWENT”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5"/>
    <w:multiLevelType w:val="singleLevel"/>
    <w:tmpl w:val="28966F62"/>
    <w:lvl w:ilvl="0">
      <w:start w:val="1"/>
      <w:numFmt w:val="decimal"/>
      <w:lvlText w:val="%1)"/>
      <w:lvlJc w:val="left"/>
      <w:pPr>
        <w:ind w:left="2487" w:hanging="360"/>
      </w:pPr>
      <w:rPr>
        <w:rFonts w:asciiTheme="minorHAnsi" w:hAnsiTheme="minorHAnsi" w:hint="default"/>
        <w:b w:val="0"/>
        <w:i w:val="0"/>
        <w:color w:val="auto"/>
        <w:sz w:val="24"/>
        <w:szCs w:val="24"/>
      </w:rPr>
    </w:lvl>
  </w:abstractNum>
  <w:abstractNum w:abstractNumId="1">
    <w:nsid w:val="022D1FB2"/>
    <w:multiLevelType w:val="hybridMultilevel"/>
    <w:tmpl w:val="A8C4118C"/>
    <w:lvl w:ilvl="0" w:tplc="AD24B97E">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29C3F6C"/>
    <w:multiLevelType w:val="hybridMultilevel"/>
    <w:tmpl w:val="54CCA27E"/>
    <w:lvl w:ilvl="0" w:tplc="3AE28280">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5967750"/>
    <w:multiLevelType w:val="hybridMultilevel"/>
    <w:tmpl w:val="FE2A257E"/>
    <w:lvl w:ilvl="0" w:tplc="AD120730">
      <w:start w:val="1"/>
      <w:numFmt w:val="decimal"/>
      <w:lvlText w:val="%1."/>
      <w:lvlJc w:val="left"/>
      <w:pPr>
        <w:tabs>
          <w:tab w:val="num" w:pos="360"/>
        </w:tabs>
        <w:ind w:left="357" w:hanging="357"/>
      </w:pPr>
      <w:rPr>
        <w:rFonts w:asciiTheme="minorHAnsi" w:hAnsiTheme="minorHAnsi" w:hint="default"/>
        <w:b w:val="0"/>
        <w:i w:val="0"/>
        <w:sz w:val="24"/>
        <w:szCs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05A37412"/>
    <w:multiLevelType w:val="hybridMultilevel"/>
    <w:tmpl w:val="A8266212"/>
    <w:lvl w:ilvl="0" w:tplc="C810AA10">
      <w:start w:val="1"/>
      <w:numFmt w:val="lowerLetter"/>
      <w:lvlText w:val="%1)"/>
      <w:lvlJc w:val="left"/>
      <w:pPr>
        <w:ind w:left="1068" w:hanging="360"/>
      </w:pPr>
      <w:rPr>
        <w:rFonts w:asciiTheme="minorHAnsi" w:hAnsiTheme="minorHAnsi" w:hint="default"/>
        <w:b w:val="0"/>
        <w:i w:val="0"/>
        <w:sz w:val="24"/>
        <w:szCs w:val="24"/>
      </w:r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094C6C8E"/>
    <w:multiLevelType w:val="hybridMultilevel"/>
    <w:tmpl w:val="AE8A5AA4"/>
    <w:lvl w:ilvl="0" w:tplc="9EEA0A4E">
      <w:start w:val="1"/>
      <w:numFmt w:val="decimal"/>
      <w:lvlText w:val="%1."/>
      <w:lvlJc w:val="left"/>
      <w:pPr>
        <w:tabs>
          <w:tab w:val="num" w:pos="360"/>
        </w:tabs>
        <w:ind w:left="357" w:hanging="357"/>
      </w:pPr>
      <w:rPr>
        <w:rFonts w:ascii="Calibri" w:eastAsiaTheme="minorHAnsi" w:hAnsi="Calibri" w:cs="Calibri"/>
        <w:b w:val="0"/>
        <w:i w:val="0"/>
        <w:sz w:val="24"/>
        <w:szCs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0C2C21F4"/>
    <w:multiLevelType w:val="hybridMultilevel"/>
    <w:tmpl w:val="180CC7FE"/>
    <w:lvl w:ilvl="0" w:tplc="64383D68">
      <w:start w:val="1"/>
      <w:numFmt w:val="decimal"/>
      <w:lvlText w:val="%1)"/>
      <w:lvlJc w:val="left"/>
      <w:pPr>
        <w:tabs>
          <w:tab w:val="num" w:pos="737"/>
        </w:tabs>
        <w:ind w:left="737" w:hanging="380"/>
      </w:pPr>
      <w:rPr>
        <w:rFonts w:ascii="Arial" w:hAnsi="Arial" w:hint="default"/>
        <w:b w:val="0"/>
        <w:i w:val="0"/>
        <w:sz w:val="24"/>
      </w:rPr>
    </w:lvl>
    <w:lvl w:ilvl="1" w:tplc="12FEF27C">
      <w:start w:val="1"/>
      <w:numFmt w:val="decimal"/>
      <w:lvlText w:val="%2."/>
      <w:lvlJc w:val="left"/>
      <w:pPr>
        <w:tabs>
          <w:tab w:val="num" w:pos="360"/>
        </w:tabs>
        <w:ind w:left="357" w:hanging="357"/>
      </w:pPr>
      <w:rPr>
        <w:rFonts w:asciiTheme="minorHAnsi" w:hAnsiTheme="minorHAnsi" w:hint="default"/>
        <w:b w:val="0"/>
        <w:i w:val="0"/>
        <w:sz w:val="24"/>
        <w:szCs w:val="24"/>
      </w:rPr>
    </w:lvl>
    <w:lvl w:ilvl="2" w:tplc="E54E84D2">
      <w:start w:val="1"/>
      <w:numFmt w:val="decimal"/>
      <w:lvlText w:val="%3)"/>
      <w:lvlJc w:val="left"/>
      <w:pPr>
        <w:tabs>
          <w:tab w:val="num" w:pos="737"/>
        </w:tabs>
        <w:ind w:left="737" w:hanging="380"/>
      </w:pPr>
      <w:rPr>
        <w:rFonts w:asciiTheme="minorHAnsi" w:hAnsiTheme="minorHAnsi" w:hint="default"/>
        <w:b w:val="0"/>
        <w:i w:val="0"/>
        <w:sz w:val="24"/>
        <w:szCs w:val="24"/>
      </w:rPr>
    </w:lvl>
    <w:lvl w:ilvl="3" w:tplc="771C0A46">
      <w:start w:val="1"/>
      <w:numFmt w:val="lowerLetter"/>
      <w:lvlText w:val="%4)"/>
      <w:lvlJc w:val="left"/>
      <w:pPr>
        <w:tabs>
          <w:tab w:val="num" w:pos="3240"/>
        </w:tabs>
        <w:ind w:left="3240" w:hanging="360"/>
      </w:pPr>
      <w:rPr>
        <w:rFonts w:hint="default"/>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0F1E2DEB"/>
    <w:multiLevelType w:val="hybridMultilevel"/>
    <w:tmpl w:val="0F00CF92"/>
    <w:lvl w:ilvl="0" w:tplc="B5725168">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34E3ECA"/>
    <w:multiLevelType w:val="hybridMultilevel"/>
    <w:tmpl w:val="F04C38F6"/>
    <w:lvl w:ilvl="0" w:tplc="F92A4594">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57018CF"/>
    <w:multiLevelType w:val="hybridMultilevel"/>
    <w:tmpl w:val="A1F81190"/>
    <w:lvl w:ilvl="0" w:tplc="DBEEF9C2">
      <w:start w:val="1"/>
      <w:numFmt w:val="decimal"/>
      <w:lvlText w:val="%1."/>
      <w:lvlJc w:val="left"/>
      <w:pPr>
        <w:tabs>
          <w:tab w:val="num" w:pos="360"/>
        </w:tabs>
        <w:ind w:left="357" w:hanging="357"/>
      </w:pPr>
      <w:rPr>
        <w:rFonts w:hint="default"/>
      </w:rPr>
    </w:lvl>
    <w:lvl w:ilvl="1" w:tplc="DA1AABA6">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17FA0AB4"/>
    <w:multiLevelType w:val="hybridMultilevel"/>
    <w:tmpl w:val="9DDED8F4"/>
    <w:lvl w:ilvl="0" w:tplc="83363A76">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AAF6A02"/>
    <w:multiLevelType w:val="hybridMultilevel"/>
    <w:tmpl w:val="85A23ABE"/>
    <w:lvl w:ilvl="0" w:tplc="8370E9D8">
      <w:start w:val="1"/>
      <w:numFmt w:val="decimal"/>
      <w:lvlText w:val="%1)"/>
      <w:lvlJc w:val="left"/>
      <w:pPr>
        <w:tabs>
          <w:tab w:val="num" w:pos="806"/>
        </w:tabs>
        <w:ind w:left="806" w:hanging="380"/>
      </w:pPr>
      <w:rPr>
        <w:rFonts w:ascii="Calibri" w:hAnsi="Calibri" w:hint="default"/>
        <w:b w:val="0"/>
        <w:i w:val="0"/>
        <w:sz w:val="24"/>
        <w:szCs w:val="24"/>
      </w:r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12">
    <w:nsid w:val="1D57562C"/>
    <w:multiLevelType w:val="hybridMultilevel"/>
    <w:tmpl w:val="9E78D10A"/>
    <w:lvl w:ilvl="0" w:tplc="E5B840EE">
      <w:start w:val="1"/>
      <w:numFmt w:val="decimal"/>
      <w:lvlText w:val="%1)"/>
      <w:lvlJc w:val="left"/>
      <w:pPr>
        <w:ind w:left="701" w:hanging="360"/>
      </w:pPr>
      <w:rPr>
        <w:rFonts w:ascii="Calibri" w:hAnsi="Calibri" w:hint="default"/>
        <w:b w:val="0"/>
        <w:i w:val="0"/>
        <w:sz w:val="24"/>
        <w:szCs w:val="24"/>
      </w:rPr>
    </w:lvl>
    <w:lvl w:ilvl="1" w:tplc="04150019" w:tentative="1">
      <w:start w:val="1"/>
      <w:numFmt w:val="lowerLetter"/>
      <w:lvlText w:val="%2."/>
      <w:lvlJc w:val="left"/>
      <w:pPr>
        <w:ind w:left="1336" w:hanging="360"/>
      </w:pPr>
    </w:lvl>
    <w:lvl w:ilvl="2" w:tplc="0415001B" w:tentative="1">
      <w:start w:val="1"/>
      <w:numFmt w:val="lowerRoman"/>
      <w:lvlText w:val="%3."/>
      <w:lvlJc w:val="right"/>
      <w:pPr>
        <w:ind w:left="2056" w:hanging="180"/>
      </w:pPr>
    </w:lvl>
    <w:lvl w:ilvl="3" w:tplc="0415000F" w:tentative="1">
      <w:start w:val="1"/>
      <w:numFmt w:val="decimal"/>
      <w:lvlText w:val="%4."/>
      <w:lvlJc w:val="left"/>
      <w:pPr>
        <w:ind w:left="2776" w:hanging="360"/>
      </w:pPr>
    </w:lvl>
    <w:lvl w:ilvl="4" w:tplc="04150019" w:tentative="1">
      <w:start w:val="1"/>
      <w:numFmt w:val="lowerLetter"/>
      <w:lvlText w:val="%5."/>
      <w:lvlJc w:val="left"/>
      <w:pPr>
        <w:ind w:left="3496" w:hanging="360"/>
      </w:pPr>
    </w:lvl>
    <w:lvl w:ilvl="5" w:tplc="0415001B" w:tentative="1">
      <w:start w:val="1"/>
      <w:numFmt w:val="lowerRoman"/>
      <w:lvlText w:val="%6."/>
      <w:lvlJc w:val="right"/>
      <w:pPr>
        <w:ind w:left="4216" w:hanging="180"/>
      </w:pPr>
    </w:lvl>
    <w:lvl w:ilvl="6" w:tplc="0415000F" w:tentative="1">
      <w:start w:val="1"/>
      <w:numFmt w:val="decimal"/>
      <w:lvlText w:val="%7."/>
      <w:lvlJc w:val="left"/>
      <w:pPr>
        <w:ind w:left="4936" w:hanging="360"/>
      </w:pPr>
    </w:lvl>
    <w:lvl w:ilvl="7" w:tplc="04150019" w:tentative="1">
      <w:start w:val="1"/>
      <w:numFmt w:val="lowerLetter"/>
      <w:lvlText w:val="%8."/>
      <w:lvlJc w:val="left"/>
      <w:pPr>
        <w:ind w:left="5656" w:hanging="360"/>
      </w:pPr>
    </w:lvl>
    <w:lvl w:ilvl="8" w:tplc="0415001B" w:tentative="1">
      <w:start w:val="1"/>
      <w:numFmt w:val="lowerRoman"/>
      <w:lvlText w:val="%9."/>
      <w:lvlJc w:val="right"/>
      <w:pPr>
        <w:ind w:left="6376" w:hanging="180"/>
      </w:pPr>
    </w:lvl>
  </w:abstractNum>
  <w:abstractNum w:abstractNumId="13">
    <w:nsid w:val="21ED4472"/>
    <w:multiLevelType w:val="multilevel"/>
    <w:tmpl w:val="F0EE5E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Calibri" w:eastAsia="Times New Roman" w:hAnsi="Calibri"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133917"/>
    <w:multiLevelType w:val="hybridMultilevel"/>
    <w:tmpl w:val="A4C0E282"/>
    <w:lvl w:ilvl="0" w:tplc="56A090A8">
      <w:start w:val="1"/>
      <w:numFmt w:val="decimal"/>
      <w:lvlText w:val="%1."/>
      <w:lvlJc w:val="left"/>
      <w:pPr>
        <w:tabs>
          <w:tab w:val="num" w:pos="0"/>
        </w:tabs>
        <w:ind w:left="360" w:hanging="360"/>
      </w:pPr>
      <w:rPr>
        <w:rFonts w:asciiTheme="minorHAnsi" w:hAnsiTheme="minorHAns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26FD7B1A"/>
    <w:multiLevelType w:val="hybridMultilevel"/>
    <w:tmpl w:val="35CE9298"/>
    <w:lvl w:ilvl="0" w:tplc="4CF23FBE">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27B745A1"/>
    <w:multiLevelType w:val="hybridMultilevel"/>
    <w:tmpl w:val="D35CEC60"/>
    <w:lvl w:ilvl="0" w:tplc="F4A4EE20">
      <w:start w:val="1"/>
      <w:numFmt w:val="decimal"/>
      <w:lvlText w:val="%1."/>
      <w:lvlJc w:val="left"/>
      <w:pPr>
        <w:ind w:left="360" w:hanging="360"/>
      </w:pPr>
      <w:rPr>
        <w:rFonts w:ascii="Calibri" w:hAnsi="Calibri" w:cs="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281D0ECA"/>
    <w:multiLevelType w:val="hybridMultilevel"/>
    <w:tmpl w:val="1DAC9A72"/>
    <w:lvl w:ilvl="0" w:tplc="91C4A4D0">
      <w:start w:val="1"/>
      <w:numFmt w:val="decimal"/>
      <w:lvlText w:val="%1)"/>
      <w:lvlJc w:val="left"/>
      <w:pPr>
        <w:tabs>
          <w:tab w:val="num" w:pos="737"/>
        </w:tabs>
        <w:ind w:left="737" w:hanging="380"/>
      </w:pPr>
      <w:rPr>
        <w:rFonts w:asciiTheme="minorHAnsi" w:hAnsi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9B65DC9"/>
    <w:multiLevelType w:val="hybridMultilevel"/>
    <w:tmpl w:val="ED9C1F20"/>
    <w:lvl w:ilvl="0" w:tplc="671AC31C">
      <w:start w:val="1"/>
      <w:numFmt w:val="decimal"/>
      <w:lvlText w:val="%1."/>
      <w:lvlJc w:val="left"/>
      <w:pPr>
        <w:tabs>
          <w:tab w:val="num" w:pos="360"/>
        </w:tabs>
        <w:ind w:left="357" w:hanging="357"/>
      </w:pPr>
      <w:rPr>
        <w:rFonts w:ascii="Arial" w:hAnsi="Arial" w:hint="default"/>
        <w:b w:val="0"/>
        <w:i w:val="0"/>
        <w:sz w:val="24"/>
      </w:rPr>
    </w:lvl>
    <w:lvl w:ilvl="1" w:tplc="3BA234A0">
      <w:start w:val="1"/>
      <w:numFmt w:val="decimal"/>
      <w:lvlText w:val="%2."/>
      <w:lvlJc w:val="left"/>
      <w:pPr>
        <w:tabs>
          <w:tab w:val="num" w:pos="360"/>
        </w:tabs>
        <w:ind w:left="357" w:hanging="357"/>
      </w:pPr>
      <w:rPr>
        <w:rFonts w:ascii="Arial" w:hAnsi="Arial" w:hint="default"/>
        <w:b w:val="0"/>
        <w:i w:val="0"/>
        <w:sz w:val="24"/>
      </w:rPr>
    </w:lvl>
    <w:lvl w:ilvl="2" w:tplc="8AAC5FA8">
      <w:start w:val="1"/>
      <w:numFmt w:val="decimal"/>
      <w:lvlText w:val="%3."/>
      <w:lvlJc w:val="left"/>
      <w:pPr>
        <w:tabs>
          <w:tab w:val="num" w:pos="502"/>
        </w:tabs>
        <w:ind w:left="499" w:hanging="357"/>
      </w:pPr>
      <w:rPr>
        <w:rFonts w:asciiTheme="minorHAnsi" w:hAnsiTheme="minorHAnsi" w:hint="default"/>
        <w:b w:val="0"/>
        <w:i w:val="0"/>
        <w:sz w:val="24"/>
        <w:szCs w:val="24"/>
      </w:rPr>
    </w:lvl>
    <w:lvl w:ilvl="3" w:tplc="7414A5C0">
      <w:start w:val="1"/>
      <w:numFmt w:val="decimal"/>
      <w:lvlText w:val="%4)"/>
      <w:lvlJc w:val="left"/>
      <w:pPr>
        <w:tabs>
          <w:tab w:val="num" w:pos="737"/>
        </w:tabs>
        <w:ind w:left="737" w:hanging="380"/>
      </w:pPr>
      <w:rPr>
        <w:rFonts w:ascii="Arial" w:hAnsi="Arial" w:hint="default"/>
        <w:b w:val="0"/>
        <w:i w:val="0"/>
        <w:sz w:val="24"/>
      </w:rPr>
    </w:lvl>
    <w:lvl w:ilvl="4" w:tplc="5DEA7104">
      <w:start w:val="1"/>
      <w:numFmt w:val="decimal"/>
      <w:lvlText w:val="%5."/>
      <w:lvlJc w:val="left"/>
      <w:pPr>
        <w:tabs>
          <w:tab w:val="num" w:pos="360"/>
        </w:tabs>
        <w:ind w:left="357" w:hanging="357"/>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30D34468"/>
    <w:multiLevelType w:val="hybridMultilevel"/>
    <w:tmpl w:val="7526C108"/>
    <w:lvl w:ilvl="0" w:tplc="CC766E58">
      <w:start w:val="1"/>
      <w:numFmt w:val="decimal"/>
      <w:lvlText w:val="%1)"/>
      <w:lvlJc w:val="left"/>
      <w:pPr>
        <w:tabs>
          <w:tab w:val="num" w:pos="737"/>
        </w:tabs>
        <w:ind w:left="737" w:hanging="380"/>
      </w:pPr>
      <w:rPr>
        <w:rFonts w:asciiTheme="minorHAnsi" w:hAnsiTheme="minorHAnsi" w:hint="default"/>
        <w:b w:val="0"/>
        <w:i w:val="0"/>
        <w:sz w:val="24"/>
        <w:szCs w:val="24"/>
      </w:rPr>
    </w:lvl>
    <w:lvl w:ilvl="1" w:tplc="0AF00870">
      <w:start w:val="1"/>
      <w:numFmt w:val="decimal"/>
      <w:lvlText w:val="%2)"/>
      <w:lvlJc w:val="left"/>
      <w:pPr>
        <w:tabs>
          <w:tab w:val="num" w:pos="737"/>
        </w:tabs>
        <w:ind w:left="737" w:hanging="380"/>
      </w:pPr>
      <w:rPr>
        <w:rFonts w:asciiTheme="minorHAnsi" w:hAnsiTheme="minorHAnsi"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314B341B"/>
    <w:multiLevelType w:val="hybridMultilevel"/>
    <w:tmpl w:val="2DA80F06"/>
    <w:lvl w:ilvl="0" w:tplc="ABCA1056">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8CD4EE5"/>
    <w:multiLevelType w:val="hybridMultilevel"/>
    <w:tmpl w:val="F0E2C3AE"/>
    <w:lvl w:ilvl="0" w:tplc="3C4EE026">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8E9074E"/>
    <w:multiLevelType w:val="hybridMultilevel"/>
    <w:tmpl w:val="45460FB8"/>
    <w:lvl w:ilvl="0" w:tplc="04150017">
      <w:start w:val="1"/>
      <w:numFmt w:val="lowerLetter"/>
      <w:lvlText w:val="%1)"/>
      <w:lvlJc w:val="left"/>
      <w:pPr>
        <w:ind w:left="720" w:hanging="360"/>
      </w:pPr>
      <w:rPr>
        <w:rFonts w:hint="default"/>
      </w:rPr>
    </w:lvl>
    <w:lvl w:ilvl="1" w:tplc="9FE4616E">
      <w:start w:val="1"/>
      <w:numFmt w:val="bullet"/>
      <w:lvlText w:val=""/>
      <w:lvlJc w:val="left"/>
      <w:pPr>
        <w:ind w:left="502" w:hanging="360"/>
      </w:pPr>
      <w:rPr>
        <w:rFonts w:ascii="Symbol" w:hAnsi="Symbol" w:hint="default"/>
      </w:rPr>
    </w:lvl>
    <w:lvl w:ilvl="2" w:tplc="4F0E1FA0">
      <w:start w:val="1"/>
      <w:numFmt w:val="decimal"/>
      <w:lvlText w:val="%3."/>
      <w:lvlJc w:val="left"/>
      <w:pPr>
        <w:ind w:left="2340" w:hanging="360"/>
      </w:pPr>
      <w:rPr>
        <w:rFonts w:hint="default"/>
      </w:rPr>
    </w:lvl>
    <w:lvl w:ilvl="3" w:tplc="6CB6115A">
      <w:start w:val="1"/>
      <w:numFmt w:val="decimal"/>
      <w:lvlText w:val="%4)"/>
      <w:lvlJc w:val="left"/>
      <w:pPr>
        <w:ind w:left="2912" w:hanging="360"/>
      </w:pPr>
      <w:rPr>
        <w:rFonts w:hint="default"/>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B737557"/>
    <w:multiLevelType w:val="hybridMultilevel"/>
    <w:tmpl w:val="76A8A02A"/>
    <w:lvl w:ilvl="0" w:tplc="12CA133A">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3C170B6C"/>
    <w:multiLevelType w:val="hybridMultilevel"/>
    <w:tmpl w:val="27985460"/>
    <w:lvl w:ilvl="0" w:tplc="48205854">
      <w:start w:val="1"/>
      <w:numFmt w:val="decimal"/>
      <w:lvlText w:val="%1)"/>
      <w:lvlJc w:val="left"/>
      <w:pPr>
        <w:tabs>
          <w:tab w:val="num" w:pos="737"/>
        </w:tabs>
        <w:ind w:left="737" w:hanging="380"/>
      </w:pPr>
      <w:rPr>
        <w:rFonts w:ascii="Calibri" w:hAnsi="Calibri" w:hint="default"/>
        <w:b w:val="0"/>
        <w:i w:val="0"/>
        <w:sz w:val="24"/>
      </w:rPr>
    </w:lvl>
    <w:lvl w:ilvl="1" w:tplc="2D509FEC">
      <w:start w:val="1"/>
      <w:numFmt w:val="lowerLetter"/>
      <w:lvlText w:val="%2)"/>
      <w:lvlJc w:val="left"/>
      <w:pPr>
        <w:tabs>
          <w:tab w:val="num" w:pos="737"/>
        </w:tabs>
        <w:ind w:left="737" w:hanging="380"/>
      </w:pPr>
      <w:rPr>
        <w:rFonts w:ascii="Arial" w:hAnsi="Arial" w:hint="default"/>
        <w:b w:val="0"/>
        <w:i w:val="0"/>
        <w:sz w:val="24"/>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3E0C025A"/>
    <w:multiLevelType w:val="hybridMultilevel"/>
    <w:tmpl w:val="D77C55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E5C1204"/>
    <w:multiLevelType w:val="hybridMultilevel"/>
    <w:tmpl w:val="4766A324"/>
    <w:lvl w:ilvl="0" w:tplc="0FF2310A">
      <w:start w:val="1"/>
      <w:numFmt w:val="decimal"/>
      <w:lvlText w:val="%1."/>
      <w:lvlJc w:val="left"/>
      <w:pPr>
        <w:ind w:left="360" w:hanging="360"/>
      </w:pPr>
      <w:rPr>
        <w:rFonts w:asciiTheme="minorHAnsi" w:hAnsiTheme="minorHAns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3EE34503"/>
    <w:multiLevelType w:val="hybridMultilevel"/>
    <w:tmpl w:val="E4EA8D9A"/>
    <w:lvl w:ilvl="0" w:tplc="2C4CE1EC">
      <w:start w:val="1"/>
      <w:numFmt w:val="decimal"/>
      <w:lvlText w:val="%1."/>
      <w:lvlJc w:val="left"/>
      <w:pPr>
        <w:ind w:left="360" w:hanging="360"/>
      </w:pPr>
      <w:rPr>
        <w:rFonts w:ascii="Calibri" w:hAnsi="Calibr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3F3B7E69"/>
    <w:multiLevelType w:val="hybridMultilevel"/>
    <w:tmpl w:val="0BEA656C"/>
    <w:lvl w:ilvl="0" w:tplc="5020304E">
      <w:start w:val="1"/>
      <w:numFmt w:val="decimal"/>
      <w:lvlText w:val="%1)"/>
      <w:lvlJc w:val="left"/>
      <w:pPr>
        <w:ind w:left="859" w:hanging="360"/>
      </w:pPr>
      <w:rPr>
        <w:rFonts w:asciiTheme="minorHAnsi" w:hAnsiTheme="minorHAnsi" w:hint="default"/>
        <w:b w:val="0"/>
        <w:i w:val="0"/>
        <w:sz w:val="24"/>
        <w:szCs w:val="24"/>
      </w:rPr>
    </w:lvl>
    <w:lvl w:ilvl="1" w:tplc="04150019" w:tentative="1">
      <w:start w:val="1"/>
      <w:numFmt w:val="lowerLetter"/>
      <w:lvlText w:val="%2."/>
      <w:lvlJc w:val="left"/>
      <w:pPr>
        <w:ind w:left="1579" w:hanging="360"/>
      </w:pPr>
    </w:lvl>
    <w:lvl w:ilvl="2" w:tplc="0415001B" w:tentative="1">
      <w:start w:val="1"/>
      <w:numFmt w:val="lowerRoman"/>
      <w:lvlText w:val="%3."/>
      <w:lvlJc w:val="right"/>
      <w:pPr>
        <w:ind w:left="2299" w:hanging="180"/>
      </w:pPr>
    </w:lvl>
    <w:lvl w:ilvl="3" w:tplc="0415000F" w:tentative="1">
      <w:start w:val="1"/>
      <w:numFmt w:val="decimal"/>
      <w:lvlText w:val="%4."/>
      <w:lvlJc w:val="left"/>
      <w:pPr>
        <w:ind w:left="3019" w:hanging="360"/>
      </w:pPr>
    </w:lvl>
    <w:lvl w:ilvl="4" w:tplc="04150019" w:tentative="1">
      <w:start w:val="1"/>
      <w:numFmt w:val="lowerLetter"/>
      <w:lvlText w:val="%5."/>
      <w:lvlJc w:val="left"/>
      <w:pPr>
        <w:ind w:left="3739" w:hanging="360"/>
      </w:pPr>
    </w:lvl>
    <w:lvl w:ilvl="5" w:tplc="0415001B" w:tentative="1">
      <w:start w:val="1"/>
      <w:numFmt w:val="lowerRoman"/>
      <w:lvlText w:val="%6."/>
      <w:lvlJc w:val="right"/>
      <w:pPr>
        <w:ind w:left="4459" w:hanging="180"/>
      </w:pPr>
    </w:lvl>
    <w:lvl w:ilvl="6" w:tplc="0415000F" w:tentative="1">
      <w:start w:val="1"/>
      <w:numFmt w:val="decimal"/>
      <w:lvlText w:val="%7."/>
      <w:lvlJc w:val="left"/>
      <w:pPr>
        <w:ind w:left="5179" w:hanging="360"/>
      </w:pPr>
    </w:lvl>
    <w:lvl w:ilvl="7" w:tplc="04150019" w:tentative="1">
      <w:start w:val="1"/>
      <w:numFmt w:val="lowerLetter"/>
      <w:lvlText w:val="%8."/>
      <w:lvlJc w:val="left"/>
      <w:pPr>
        <w:ind w:left="5899" w:hanging="360"/>
      </w:pPr>
    </w:lvl>
    <w:lvl w:ilvl="8" w:tplc="0415001B" w:tentative="1">
      <w:start w:val="1"/>
      <w:numFmt w:val="lowerRoman"/>
      <w:lvlText w:val="%9."/>
      <w:lvlJc w:val="right"/>
      <w:pPr>
        <w:ind w:left="6619" w:hanging="180"/>
      </w:pPr>
    </w:lvl>
  </w:abstractNum>
  <w:abstractNum w:abstractNumId="29">
    <w:nsid w:val="4019452F"/>
    <w:multiLevelType w:val="hybridMultilevel"/>
    <w:tmpl w:val="E054812C"/>
    <w:lvl w:ilvl="0" w:tplc="2C4CE1EC">
      <w:start w:val="1"/>
      <w:numFmt w:val="decimal"/>
      <w:lvlText w:val="%1."/>
      <w:lvlJc w:val="left"/>
      <w:pPr>
        <w:ind w:left="360" w:hanging="360"/>
      </w:pPr>
      <w:rPr>
        <w:rFonts w:ascii="Calibri" w:hAnsi="Calibr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nsid w:val="41051AE2"/>
    <w:multiLevelType w:val="hybridMultilevel"/>
    <w:tmpl w:val="68CE0104"/>
    <w:lvl w:ilvl="0" w:tplc="6CBCECD8">
      <w:start w:val="1"/>
      <w:numFmt w:val="decimal"/>
      <w:lvlText w:val="%1)"/>
      <w:lvlJc w:val="left"/>
      <w:pPr>
        <w:ind w:left="720" w:hanging="360"/>
      </w:pPr>
      <w:rPr>
        <w:rFonts w:asciiTheme="minorHAnsi" w:hAnsiTheme="minorHAnsi" w:hint="default"/>
        <w:b w:val="0"/>
        <w:i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1F51CCF"/>
    <w:multiLevelType w:val="hybridMultilevel"/>
    <w:tmpl w:val="A044C26E"/>
    <w:lvl w:ilvl="0" w:tplc="C4E4E6B0">
      <w:start w:val="1"/>
      <w:numFmt w:val="decimal"/>
      <w:lvlText w:val="%1)"/>
      <w:lvlJc w:val="left"/>
      <w:pPr>
        <w:tabs>
          <w:tab w:val="num" w:pos="806"/>
        </w:tabs>
        <w:ind w:left="806" w:hanging="380"/>
      </w:pPr>
      <w:rPr>
        <w:rFonts w:ascii="Calibri" w:hAnsi="Calibri" w:hint="default"/>
        <w:b w:val="0"/>
        <w:i w:val="0"/>
        <w:sz w:val="24"/>
        <w:szCs w:val="24"/>
      </w:rPr>
    </w:lvl>
    <w:lvl w:ilvl="1" w:tplc="04150019" w:tentative="1">
      <w:start w:val="1"/>
      <w:numFmt w:val="lowerLetter"/>
      <w:lvlText w:val="%2."/>
      <w:lvlJc w:val="left"/>
      <w:pPr>
        <w:tabs>
          <w:tab w:val="num" w:pos="1509"/>
        </w:tabs>
        <w:ind w:left="1509" w:hanging="360"/>
      </w:pPr>
    </w:lvl>
    <w:lvl w:ilvl="2" w:tplc="0415001B" w:tentative="1">
      <w:start w:val="1"/>
      <w:numFmt w:val="lowerRoman"/>
      <w:lvlText w:val="%3."/>
      <w:lvlJc w:val="right"/>
      <w:pPr>
        <w:tabs>
          <w:tab w:val="num" w:pos="2229"/>
        </w:tabs>
        <w:ind w:left="2229" w:hanging="180"/>
      </w:pPr>
    </w:lvl>
    <w:lvl w:ilvl="3" w:tplc="0415000F" w:tentative="1">
      <w:start w:val="1"/>
      <w:numFmt w:val="decimal"/>
      <w:lvlText w:val="%4."/>
      <w:lvlJc w:val="left"/>
      <w:pPr>
        <w:tabs>
          <w:tab w:val="num" w:pos="2949"/>
        </w:tabs>
        <w:ind w:left="2949" w:hanging="360"/>
      </w:pPr>
    </w:lvl>
    <w:lvl w:ilvl="4" w:tplc="04150019" w:tentative="1">
      <w:start w:val="1"/>
      <w:numFmt w:val="lowerLetter"/>
      <w:lvlText w:val="%5."/>
      <w:lvlJc w:val="left"/>
      <w:pPr>
        <w:tabs>
          <w:tab w:val="num" w:pos="3669"/>
        </w:tabs>
        <w:ind w:left="3669" w:hanging="360"/>
      </w:pPr>
    </w:lvl>
    <w:lvl w:ilvl="5" w:tplc="0415001B" w:tentative="1">
      <w:start w:val="1"/>
      <w:numFmt w:val="lowerRoman"/>
      <w:lvlText w:val="%6."/>
      <w:lvlJc w:val="right"/>
      <w:pPr>
        <w:tabs>
          <w:tab w:val="num" w:pos="4389"/>
        </w:tabs>
        <w:ind w:left="4389" w:hanging="180"/>
      </w:pPr>
    </w:lvl>
    <w:lvl w:ilvl="6" w:tplc="0415000F" w:tentative="1">
      <w:start w:val="1"/>
      <w:numFmt w:val="decimal"/>
      <w:lvlText w:val="%7."/>
      <w:lvlJc w:val="left"/>
      <w:pPr>
        <w:tabs>
          <w:tab w:val="num" w:pos="5109"/>
        </w:tabs>
        <w:ind w:left="5109" w:hanging="360"/>
      </w:pPr>
    </w:lvl>
    <w:lvl w:ilvl="7" w:tplc="04150019" w:tentative="1">
      <w:start w:val="1"/>
      <w:numFmt w:val="lowerLetter"/>
      <w:lvlText w:val="%8."/>
      <w:lvlJc w:val="left"/>
      <w:pPr>
        <w:tabs>
          <w:tab w:val="num" w:pos="5829"/>
        </w:tabs>
        <w:ind w:left="5829" w:hanging="360"/>
      </w:pPr>
    </w:lvl>
    <w:lvl w:ilvl="8" w:tplc="0415001B" w:tentative="1">
      <w:start w:val="1"/>
      <w:numFmt w:val="lowerRoman"/>
      <w:lvlText w:val="%9."/>
      <w:lvlJc w:val="right"/>
      <w:pPr>
        <w:tabs>
          <w:tab w:val="num" w:pos="6549"/>
        </w:tabs>
        <w:ind w:left="6549" w:hanging="180"/>
      </w:pPr>
    </w:lvl>
  </w:abstractNum>
  <w:abstractNum w:abstractNumId="32">
    <w:nsid w:val="47FE16A1"/>
    <w:multiLevelType w:val="hybridMultilevel"/>
    <w:tmpl w:val="8702F236"/>
    <w:lvl w:ilvl="0" w:tplc="97F038F8">
      <w:start w:val="1"/>
      <w:numFmt w:val="decimal"/>
      <w:lvlText w:val="%1)"/>
      <w:lvlJc w:val="left"/>
      <w:pPr>
        <w:ind w:left="859" w:hanging="360"/>
      </w:pPr>
      <w:rPr>
        <w:rFonts w:asciiTheme="minorHAnsi" w:hAnsiTheme="minorHAnsi" w:hint="default"/>
        <w:b w:val="0"/>
        <w:i w:val="0"/>
        <w:sz w:val="24"/>
        <w:szCs w:val="24"/>
      </w:rPr>
    </w:lvl>
    <w:lvl w:ilvl="1" w:tplc="04150019" w:tentative="1">
      <w:start w:val="1"/>
      <w:numFmt w:val="lowerLetter"/>
      <w:lvlText w:val="%2."/>
      <w:lvlJc w:val="left"/>
      <w:pPr>
        <w:ind w:left="1579" w:hanging="360"/>
      </w:pPr>
    </w:lvl>
    <w:lvl w:ilvl="2" w:tplc="0415001B" w:tentative="1">
      <w:start w:val="1"/>
      <w:numFmt w:val="lowerRoman"/>
      <w:lvlText w:val="%3."/>
      <w:lvlJc w:val="right"/>
      <w:pPr>
        <w:ind w:left="2299" w:hanging="180"/>
      </w:pPr>
    </w:lvl>
    <w:lvl w:ilvl="3" w:tplc="0415000F" w:tentative="1">
      <w:start w:val="1"/>
      <w:numFmt w:val="decimal"/>
      <w:lvlText w:val="%4."/>
      <w:lvlJc w:val="left"/>
      <w:pPr>
        <w:ind w:left="3019" w:hanging="360"/>
      </w:pPr>
    </w:lvl>
    <w:lvl w:ilvl="4" w:tplc="04150019" w:tentative="1">
      <w:start w:val="1"/>
      <w:numFmt w:val="lowerLetter"/>
      <w:lvlText w:val="%5."/>
      <w:lvlJc w:val="left"/>
      <w:pPr>
        <w:ind w:left="3739" w:hanging="360"/>
      </w:pPr>
    </w:lvl>
    <w:lvl w:ilvl="5" w:tplc="0415001B" w:tentative="1">
      <w:start w:val="1"/>
      <w:numFmt w:val="lowerRoman"/>
      <w:lvlText w:val="%6."/>
      <w:lvlJc w:val="right"/>
      <w:pPr>
        <w:ind w:left="4459" w:hanging="180"/>
      </w:pPr>
    </w:lvl>
    <w:lvl w:ilvl="6" w:tplc="0415000F" w:tentative="1">
      <w:start w:val="1"/>
      <w:numFmt w:val="decimal"/>
      <w:lvlText w:val="%7."/>
      <w:lvlJc w:val="left"/>
      <w:pPr>
        <w:ind w:left="5179" w:hanging="360"/>
      </w:pPr>
    </w:lvl>
    <w:lvl w:ilvl="7" w:tplc="04150019" w:tentative="1">
      <w:start w:val="1"/>
      <w:numFmt w:val="lowerLetter"/>
      <w:lvlText w:val="%8."/>
      <w:lvlJc w:val="left"/>
      <w:pPr>
        <w:ind w:left="5899" w:hanging="360"/>
      </w:pPr>
    </w:lvl>
    <w:lvl w:ilvl="8" w:tplc="0415001B" w:tentative="1">
      <w:start w:val="1"/>
      <w:numFmt w:val="lowerRoman"/>
      <w:lvlText w:val="%9."/>
      <w:lvlJc w:val="right"/>
      <w:pPr>
        <w:ind w:left="6619" w:hanging="180"/>
      </w:pPr>
    </w:lvl>
  </w:abstractNum>
  <w:abstractNum w:abstractNumId="33">
    <w:nsid w:val="48797EBF"/>
    <w:multiLevelType w:val="hybridMultilevel"/>
    <w:tmpl w:val="EBD01D76"/>
    <w:lvl w:ilvl="0" w:tplc="C75234EE">
      <w:start w:val="1"/>
      <w:numFmt w:val="decimal"/>
      <w:lvlText w:val="%1."/>
      <w:lvlJc w:val="left"/>
      <w:pPr>
        <w:ind w:left="5747" w:hanging="360"/>
      </w:pPr>
      <w:rPr>
        <w:rFonts w:ascii="Calibri" w:hAnsi="Calibri"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4A2954C7"/>
    <w:multiLevelType w:val="hybridMultilevel"/>
    <w:tmpl w:val="26DE5FB4"/>
    <w:lvl w:ilvl="0" w:tplc="D300539E">
      <w:start w:val="1"/>
      <w:numFmt w:val="decimal"/>
      <w:lvlText w:val="%1)"/>
      <w:lvlJc w:val="left"/>
      <w:pPr>
        <w:ind w:left="717" w:hanging="360"/>
      </w:pPr>
      <w:rPr>
        <w:rFonts w:ascii="Times New Roman" w:hAnsi="Times New Roman" w:hint="default"/>
        <w:b w:val="0"/>
        <w:i w:val="0"/>
        <w:sz w:val="26"/>
      </w:rPr>
    </w:lvl>
    <w:lvl w:ilvl="1" w:tplc="05FAC1DA">
      <w:start w:val="1"/>
      <w:numFmt w:val="decimal"/>
      <w:lvlText w:val="%2)"/>
      <w:lvlJc w:val="left"/>
      <w:pPr>
        <w:tabs>
          <w:tab w:val="num" w:pos="1191"/>
        </w:tabs>
        <w:ind w:left="1191" w:hanging="454"/>
      </w:pPr>
      <w:rPr>
        <w:rFonts w:ascii="Calibri" w:eastAsia="Times New Roman" w:hAnsi="Calibri" w:cs="Calibri"/>
        <w:b w:val="0"/>
        <w:i w:val="0"/>
        <w:sz w:val="24"/>
        <w:szCs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nsid w:val="4C86778D"/>
    <w:multiLevelType w:val="hybridMultilevel"/>
    <w:tmpl w:val="92EE5FCC"/>
    <w:lvl w:ilvl="0" w:tplc="ACC0E1F0">
      <w:start w:val="1"/>
      <w:numFmt w:val="decimal"/>
      <w:lvlText w:val="%1."/>
      <w:lvlJc w:val="left"/>
      <w:pPr>
        <w:ind w:left="360" w:hanging="360"/>
      </w:pPr>
      <w:rPr>
        <w:rFonts w:asciiTheme="minorHAnsi" w:hAnsiTheme="minorHAnsi" w:hint="default"/>
        <w:b w:val="0"/>
        <w:i w:val="0"/>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4CE779A8"/>
    <w:multiLevelType w:val="hybridMultilevel"/>
    <w:tmpl w:val="B090EFBE"/>
    <w:lvl w:ilvl="0" w:tplc="D384FC56">
      <w:start w:val="1"/>
      <w:numFmt w:val="lowerLetter"/>
      <w:lvlText w:val="%1)"/>
      <w:lvlJc w:val="left"/>
      <w:pPr>
        <w:ind w:left="1070" w:hanging="360"/>
      </w:pPr>
      <w:rPr>
        <w:rFonts w:asciiTheme="minorHAnsi" w:hAnsi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7">
    <w:nsid w:val="4D574720"/>
    <w:multiLevelType w:val="hybridMultilevel"/>
    <w:tmpl w:val="145C8596"/>
    <w:lvl w:ilvl="0" w:tplc="62723582">
      <w:start w:val="1"/>
      <w:numFmt w:val="decimal"/>
      <w:lvlText w:val="%1)"/>
      <w:lvlJc w:val="left"/>
      <w:pPr>
        <w:tabs>
          <w:tab w:val="num" w:pos="3499"/>
        </w:tabs>
        <w:ind w:left="3499" w:hanging="380"/>
      </w:pPr>
      <w:rPr>
        <w:rFonts w:asciiTheme="minorHAnsi" w:hAnsiTheme="minorHAnsi" w:hint="default"/>
        <w:b w:val="0"/>
        <w:i w:val="0"/>
        <w:sz w:val="24"/>
        <w:szCs w:val="24"/>
      </w:rPr>
    </w:lvl>
    <w:lvl w:ilvl="1" w:tplc="04150019" w:tentative="1">
      <w:start w:val="1"/>
      <w:numFmt w:val="lowerLetter"/>
      <w:lvlText w:val="%2."/>
      <w:lvlJc w:val="left"/>
      <w:pPr>
        <w:tabs>
          <w:tab w:val="num" w:pos="4202"/>
        </w:tabs>
        <w:ind w:left="4202" w:hanging="360"/>
      </w:pPr>
    </w:lvl>
    <w:lvl w:ilvl="2" w:tplc="0415001B" w:tentative="1">
      <w:start w:val="1"/>
      <w:numFmt w:val="lowerRoman"/>
      <w:lvlText w:val="%3."/>
      <w:lvlJc w:val="right"/>
      <w:pPr>
        <w:tabs>
          <w:tab w:val="num" w:pos="4922"/>
        </w:tabs>
        <w:ind w:left="4922" w:hanging="180"/>
      </w:pPr>
    </w:lvl>
    <w:lvl w:ilvl="3" w:tplc="0415000F" w:tentative="1">
      <w:start w:val="1"/>
      <w:numFmt w:val="decimal"/>
      <w:lvlText w:val="%4."/>
      <w:lvlJc w:val="left"/>
      <w:pPr>
        <w:tabs>
          <w:tab w:val="num" w:pos="5642"/>
        </w:tabs>
        <w:ind w:left="5642" w:hanging="360"/>
      </w:pPr>
    </w:lvl>
    <w:lvl w:ilvl="4" w:tplc="04150019" w:tentative="1">
      <w:start w:val="1"/>
      <w:numFmt w:val="lowerLetter"/>
      <w:lvlText w:val="%5."/>
      <w:lvlJc w:val="left"/>
      <w:pPr>
        <w:tabs>
          <w:tab w:val="num" w:pos="6362"/>
        </w:tabs>
        <w:ind w:left="6362" w:hanging="360"/>
      </w:pPr>
    </w:lvl>
    <w:lvl w:ilvl="5" w:tplc="0415001B" w:tentative="1">
      <w:start w:val="1"/>
      <w:numFmt w:val="lowerRoman"/>
      <w:lvlText w:val="%6."/>
      <w:lvlJc w:val="right"/>
      <w:pPr>
        <w:tabs>
          <w:tab w:val="num" w:pos="7082"/>
        </w:tabs>
        <w:ind w:left="7082" w:hanging="180"/>
      </w:pPr>
    </w:lvl>
    <w:lvl w:ilvl="6" w:tplc="0415000F" w:tentative="1">
      <w:start w:val="1"/>
      <w:numFmt w:val="decimal"/>
      <w:lvlText w:val="%7."/>
      <w:lvlJc w:val="left"/>
      <w:pPr>
        <w:tabs>
          <w:tab w:val="num" w:pos="7802"/>
        </w:tabs>
        <w:ind w:left="7802" w:hanging="360"/>
      </w:pPr>
    </w:lvl>
    <w:lvl w:ilvl="7" w:tplc="04150019" w:tentative="1">
      <w:start w:val="1"/>
      <w:numFmt w:val="lowerLetter"/>
      <w:lvlText w:val="%8."/>
      <w:lvlJc w:val="left"/>
      <w:pPr>
        <w:tabs>
          <w:tab w:val="num" w:pos="8522"/>
        </w:tabs>
        <w:ind w:left="8522" w:hanging="360"/>
      </w:pPr>
    </w:lvl>
    <w:lvl w:ilvl="8" w:tplc="0415001B" w:tentative="1">
      <w:start w:val="1"/>
      <w:numFmt w:val="lowerRoman"/>
      <w:lvlText w:val="%9."/>
      <w:lvlJc w:val="right"/>
      <w:pPr>
        <w:tabs>
          <w:tab w:val="num" w:pos="9242"/>
        </w:tabs>
        <w:ind w:left="9242" w:hanging="180"/>
      </w:pPr>
    </w:lvl>
  </w:abstractNum>
  <w:abstractNum w:abstractNumId="38">
    <w:nsid w:val="4E2B1D5F"/>
    <w:multiLevelType w:val="hybridMultilevel"/>
    <w:tmpl w:val="EC3C63CC"/>
    <w:lvl w:ilvl="0" w:tplc="E392F054">
      <w:start w:val="1"/>
      <w:numFmt w:val="decimal"/>
      <w:lvlText w:val="%1)"/>
      <w:lvlJc w:val="left"/>
      <w:pPr>
        <w:tabs>
          <w:tab w:val="num" w:pos="737"/>
        </w:tabs>
        <w:ind w:left="737" w:hanging="380"/>
      </w:pPr>
      <w:rPr>
        <w:rFonts w:asciiTheme="minorHAnsi" w:hAnsiTheme="minorHAns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nsid w:val="4F8B40B3"/>
    <w:multiLevelType w:val="hybridMultilevel"/>
    <w:tmpl w:val="957419A0"/>
    <w:lvl w:ilvl="0" w:tplc="BB9E48C8">
      <w:start w:val="1"/>
      <w:numFmt w:val="decimal"/>
      <w:lvlText w:val="%1."/>
      <w:lvlJc w:val="left"/>
      <w:pPr>
        <w:tabs>
          <w:tab w:val="num" w:pos="360"/>
        </w:tabs>
        <w:ind w:left="357" w:hanging="357"/>
      </w:pPr>
      <w:rPr>
        <w:rFonts w:hint="default"/>
      </w:rPr>
    </w:lvl>
    <w:lvl w:ilvl="1" w:tplc="C114AFB2">
      <w:start w:val="1"/>
      <w:numFmt w:val="decimal"/>
      <w:lvlText w:val="%2)"/>
      <w:lvlJc w:val="left"/>
      <w:pPr>
        <w:tabs>
          <w:tab w:val="num" w:pos="737"/>
        </w:tabs>
        <w:ind w:left="737" w:hanging="380"/>
      </w:pPr>
      <w:rPr>
        <w:rFonts w:ascii="Calibri" w:hAnsi="Calibri" w:hint="default"/>
        <w:b w:val="0"/>
        <w:i w:val="0"/>
        <w:sz w:val="24"/>
        <w:szCs w:val="24"/>
      </w:rPr>
    </w:lvl>
    <w:lvl w:ilvl="2" w:tplc="56A8EFA4">
      <w:start w:val="1"/>
      <w:numFmt w:val="lowerLetter"/>
      <w:lvlText w:val="%3)"/>
      <w:lvlJc w:val="left"/>
      <w:pPr>
        <w:tabs>
          <w:tab w:val="num" w:pos="1191"/>
        </w:tabs>
        <w:ind w:left="1191" w:hanging="454"/>
      </w:pPr>
      <w:rPr>
        <w:rFonts w:asciiTheme="minorHAnsi" w:hAnsiTheme="minorHAnsi" w:hint="default"/>
        <w:b w:val="0"/>
        <w:i w:val="0"/>
        <w:sz w:val="24"/>
        <w:szCs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nsid w:val="51AF0073"/>
    <w:multiLevelType w:val="hybridMultilevel"/>
    <w:tmpl w:val="7C900330"/>
    <w:lvl w:ilvl="0" w:tplc="58788A56">
      <w:start w:val="1"/>
      <w:numFmt w:val="decimal"/>
      <w:lvlText w:val="%1)"/>
      <w:lvlJc w:val="left"/>
      <w:pPr>
        <w:tabs>
          <w:tab w:val="num" w:pos="737"/>
        </w:tabs>
        <w:ind w:left="737" w:hanging="377"/>
      </w:pPr>
      <w:rPr>
        <w:rFonts w:ascii="Calibri" w:hAnsi="Calibr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nsid w:val="53D85EC5"/>
    <w:multiLevelType w:val="hybridMultilevel"/>
    <w:tmpl w:val="6C1CDC1C"/>
    <w:lvl w:ilvl="0" w:tplc="AB94CC88">
      <w:start w:val="1"/>
      <w:numFmt w:val="decimal"/>
      <w:lvlText w:val="%1."/>
      <w:lvlJc w:val="left"/>
      <w:pPr>
        <w:tabs>
          <w:tab w:val="num" w:pos="360"/>
        </w:tabs>
        <w:ind w:left="357" w:hanging="357"/>
      </w:pPr>
      <w:rPr>
        <w:rFonts w:asciiTheme="minorHAnsi" w:hAnsiTheme="minorHAnsi" w:hint="default"/>
        <w:b w:val="0"/>
        <w:i w:val="0"/>
        <w:sz w:val="24"/>
        <w:szCs w:val="24"/>
      </w:rPr>
    </w:lvl>
    <w:lvl w:ilvl="1" w:tplc="567C24AE">
      <w:start w:val="1"/>
      <w:numFmt w:val="decimal"/>
      <w:lvlText w:val="%2)"/>
      <w:lvlJc w:val="left"/>
      <w:pPr>
        <w:tabs>
          <w:tab w:val="num" w:pos="737"/>
        </w:tabs>
        <w:ind w:left="737" w:hanging="380"/>
      </w:pPr>
      <w:rPr>
        <w:rFonts w:ascii="Times New Roman" w:hAnsi="Times New Roman" w:hint="default"/>
        <w:b w:val="0"/>
        <w:i w:val="0"/>
        <w:sz w:val="26"/>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561779FF"/>
    <w:multiLevelType w:val="hybridMultilevel"/>
    <w:tmpl w:val="880469B8"/>
    <w:lvl w:ilvl="0" w:tplc="265E6ED6">
      <w:start w:val="1"/>
      <w:numFmt w:val="decimal"/>
      <w:lvlText w:val="%1."/>
      <w:lvlJc w:val="left"/>
      <w:pPr>
        <w:tabs>
          <w:tab w:val="num" w:pos="360"/>
        </w:tabs>
        <w:ind w:left="357" w:hanging="357"/>
      </w:pPr>
      <w:rPr>
        <w:rFonts w:ascii="Calibri" w:hAnsi="Calibr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nsid w:val="573003ED"/>
    <w:multiLevelType w:val="hybridMultilevel"/>
    <w:tmpl w:val="DFB01394"/>
    <w:lvl w:ilvl="0" w:tplc="6FEC107E">
      <w:start w:val="1"/>
      <w:numFmt w:val="decimal"/>
      <w:lvlText w:val="%1)"/>
      <w:lvlJc w:val="left"/>
      <w:pPr>
        <w:tabs>
          <w:tab w:val="num" w:pos="737"/>
        </w:tabs>
        <w:ind w:left="737" w:hanging="380"/>
      </w:pPr>
      <w:rPr>
        <w:rFonts w:asciiTheme="minorHAnsi" w:hAnsiTheme="minorHAnsi" w:hint="default"/>
        <w:b w:val="0"/>
        <w:i w:val="0"/>
        <w:sz w:val="24"/>
        <w:szCs w:val="24"/>
      </w:rPr>
    </w:lvl>
    <w:lvl w:ilvl="1" w:tplc="C02CCC36">
      <w:start w:val="1"/>
      <w:numFmt w:val="decimal"/>
      <w:lvlText w:val="%2)"/>
      <w:lvlJc w:val="left"/>
      <w:pPr>
        <w:tabs>
          <w:tab w:val="num" w:pos="737"/>
        </w:tabs>
        <w:ind w:left="737" w:hanging="380"/>
      </w:pPr>
      <w:rPr>
        <w:rFonts w:asciiTheme="minorHAnsi" w:hAnsiTheme="minorHAnsi" w:hint="default"/>
        <w:b w:val="0"/>
        <w:i w:val="0"/>
        <w:sz w:val="24"/>
        <w:szCs w:val="24"/>
      </w:rPr>
    </w:lvl>
    <w:lvl w:ilvl="2" w:tplc="B90EC44A">
      <w:start w:val="1"/>
      <w:numFmt w:val="lowerRoman"/>
      <w:lvlText w:val="%3)"/>
      <w:lvlJc w:val="left"/>
      <w:pPr>
        <w:tabs>
          <w:tab w:val="num" w:pos="2700"/>
        </w:tabs>
        <w:ind w:left="2700" w:hanging="72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nsid w:val="57D839F7"/>
    <w:multiLevelType w:val="hybridMultilevel"/>
    <w:tmpl w:val="FE1E665E"/>
    <w:lvl w:ilvl="0" w:tplc="C114AFB2">
      <w:start w:val="1"/>
      <w:numFmt w:val="decimal"/>
      <w:lvlText w:val="%1)"/>
      <w:lvlJc w:val="left"/>
      <w:pPr>
        <w:ind w:left="859" w:hanging="360"/>
      </w:pPr>
      <w:rPr>
        <w:rFonts w:ascii="Calibri" w:hAnsi="Calibri" w:hint="default"/>
        <w:b w:val="0"/>
        <w:i w:val="0"/>
        <w:sz w:val="24"/>
        <w:szCs w:val="24"/>
      </w:rPr>
    </w:lvl>
    <w:lvl w:ilvl="1" w:tplc="04150019" w:tentative="1">
      <w:start w:val="1"/>
      <w:numFmt w:val="lowerLetter"/>
      <w:lvlText w:val="%2."/>
      <w:lvlJc w:val="left"/>
      <w:pPr>
        <w:ind w:left="1579" w:hanging="360"/>
      </w:pPr>
    </w:lvl>
    <w:lvl w:ilvl="2" w:tplc="0415001B" w:tentative="1">
      <w:start w:val="1"/>
      <w:numFmt w:val="lowerRoman"/>
      <w:lvlText w:val="%3."/>
      <w:lvlJc w:val="right"/>
      <w:pPr>
        <w:ind w:left="2299" w:hanging="180"/>
      </w:pPr>
    </w:lvl>
    <w:lvl w:ilvl="3" w:tplc="0415000F" w:tentative="1">
      <w:start w:val="1"/>
      <w:numFmt w:val="decimal"/>
      <w:lvlText w:val="%4."/>
      <w:lvlJc w:val="left"/>
      <w:pPr>
        <w:ind w:left="3019" w:hanging="360"/>
      </w:pPr>
    </w:lvl>
    <w:lvl w:ilvl="4" w:tplc="04150019" w:tentative="1">
      <w:start w:val="1"/>
      <w:numFmt w:val="lowerLetter"/>
      <w:lvlText w:val="%5."/>
      <w:lvlJc w:val="left"/>
      <w:pPr>
        <w:ind w:left="3739" w:hanging="360"/>
      </w:pPr>
    </w:lvl>
    <w:lvl w:ilvl="5" w:tplc="0415001B" w:tentative="1">
      <w:start w:val="1"/>
      <w:numFmt w:val="lowerRoman"/>
      <w:lvlText w:val="%6."/>
      <w:lvlJc w:val="right"/>
      <w:pPr>
        <w:ind w:left="4459" w:hanging="180"/>
      </w:pPr>
    </w:lvl>
    <w:lvl w:ilvl="6" w:tplc="0415000F" w:tentative="1">
      <w:start w:val="1"/>
      <w:numFmt w:val="decimal"/>
      <w:lvlText w:val="%7."/>
      <w:lvlJc w:val="left"/>
      <w:pPr>
        <w:ind w:left="5179" w:hanging="360"/>
      </w:pPr>
    </w:lvl>
    <w:lvl w:ilvl="7" w:tplc="04150019" w:tentative="1">
      <w:start w:val="1"/>
      <w:numFmt w:val="lowerLetter"/>
      <w:lvlText w:val="%8."/>
      <w:lvlJc w:val="left"/>
      <w:pPr>
        <w:ind w:left="5899" w:hanging="360"/>
      </w:pPr>
    </w:lvl>
    <w:lvl w:ilvl="8" w:tplc="0415001B" w:tentative="1">
      <w:start w:val="1"/>
      <w:numFmt w:val="lowerRoman"/>
      <w:lvlText w:val="%9."/>
      <w:lvlJc w:val="right"/>
      <w:pPr>
        <w:ind w:left="6619" w:hanging="180"/>
      </w:pPr>
    </w:lvl>
  </w:abstractNum>
  <w:abstractNum w:abstractNumId="45">
    <w:nsid w:val="5A9B4899"/>
    <w:multiLevelType w:val="hybridMultilevel"/>
    <w:tmpl w:val="2F4E1212"/>
    <w:lvl w:ilvl="0" w:tplc="99804A2E">
      <w:start w:val="1"/>
      <w:numFmt w:val="decimal"/>
      <w:lvlText w:val="%1)"/>
      <w:lvlJc w:val="left"/>
      <w:pPr>
        <w:tabs>
          <w:tab w:val="num" w:pos="737"/>
        </w:tabs>
        <w:ind w:left="737" w:hanging="380"/>
      </w:pPr>
      <w:rPr>
        <w:rFonts w:ascii="Calibri" w:hAnsi="Calibr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nsid w:val="5B7A0EA0"/>
    <w:multiLevelType w:val="multilevel"/>
    <w:tmpl w:val="735272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Calibri" w:eastAsia="Times New Roman" w:hAnsi="Calibri"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EF76F7A"/>
    <w:multiLevelType w:val="hybridMultilevel"/>
    <w:tmpl w:val="1D6E5FB0"/>
    <w:lvl w:ilvl="0" w:tplc="7C625E06">
      <w:start w:val="1"/>
      <w:numFmt w:val="decimal"/>
      <w:lvlText w:val="%1)"/>
      <w:lvlJc w:val="left"/>
      <w:pPr>
        <w:ind w:left="717" w:hanging="360"/>
      </w:pPr>
      <w:rPr>
        <w:rFonts w:asciiTheme="minorHAnsi" w:hAnsi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5FEE743A"/>
    <w:multiLevelType w:val="hybridMultilevel"/>
    <w:tmpl w:val="023E8272"/>
    <w:lvl w:ilvl="0" w:tplc="F7169BB0">
      <w:start w:val="1"/>
      <w:numFmt w:val="decimal"/>
      <w:lvlText w:val="%1)"/>
      <w:lvlJc w:val="left"/>
      <w:pPr>
        <w:ind w:left="859" w:hanging="360"/>
      </w:pPr>
      <w:rPr>
        <w:rFonts w:asciiTheme="minorHAnsi" w:hAnsiTheme="minorHAnsi" w:hint="default"/>
        <w:b w:val="0"/>
        <w:i w:val="0"/>
        <w:sz w:val="24"/>
        <w:szCs w:val="24"/>
      </w:rPr>
    </w:lvl>
    <w:lvl w:ilvl="1" w:tplc="04150019" w:tentative="1">
      <w:start w:val="1"/>
      <w:numFmt w:val="lowerLetter"/>
      <w:lvlText w:val="%2."/>
      <w:lvlJc w:val="left"/>
      <w:pPr>
        <w:ind w:left="1579" w:hanging="360"/>
      </w:pPr>
    </w:lvl>
    <w:lvl w:ilvl="2" w:tplc="0415001B" w:tentative="1">
      <w:start w:val="1"/>
      <w:numFmt w:val="lowerRoman"/>
      <w:lvlText w:val="%3."/>
      <w:lvlJc w:val="right"/>
      <w:pPr>
        <w:ind w:left="2299" w:hanging="180"/>
      </w:pPr>
    </w:lvl>
    <w:lvl w:ilvl="3" w:tplc="0415000F" w:tentative="1">
      <w:start w:val="1"/>
      <w:numFmt w:val="decimal"/>
      <w:lvlText w:val="%4."/>
      <w:lvlJc w:val="left"/>
      <w:pPr>
        <w:ind w:left="3019" w:hanging="360"/>
      </w:pPr>
    </w:lvl>
    <w:lvl w:ilvl="4" w:tplc="04150019" w:tentative="1">
      <w:start w:val="1"/>
      <w:numFmt w:val="lowerLetter"/>
      <w:lvlText w:val="%5."/>
      <w:lvlJc w:val="left"/>
      <w:pPr>
        <w:ind w:left="3739" w:hanging="360"/>
      </w:pPr>
    </w:lvl>
    <w:lvl w:ilvl="5" w:tplc="0415001B" w:tentative="1">
      <w:start w:val="1"/>
      <w:numFmt w:val="lowerRoman"/>
      <w:lvlText w:val="%6."/>
      <w:lvlJc w:val="right"/>
      <w:pPr>
        <w:ind w:left="4459" w:hanging="180"/>
      </w:pPr>
    </w:lvl>
    <w:lvl w:ilvl="6" w:tplc="0415000F" w:tentative="1">
      <w:start w:val="1"/>
      <w:numFmt w:val="decimal"/>
      <w:lvlText w:val="%7."/>
      <w:lvlJc w:val="left"/>
      <w:pPr>
        <w:ind w:left="5179" w:hanging="360"/>
      </w:pPr>
    </w:lvl>
    <w:lvl w:ilvl="7" w:tplc="04150019" w:tentative="1">
      <w:start w:val="1"/>
      <w:numFmt w:val="lowerLetter"/>
      <w:lvlText w:val="%8."/>
      <w:lvlJc w:val="left"/>
      <w:pPr>
        <w:ind w:left="5899" w:hanging="360"/>
      </w:pPr>
    </w:lvl>
    <w:lvl w:ilvl="8" w:tplc="0415001B" w:tentative="1">
      <w:start w:val="1"/>
      <w:numFmt w:val="lowerRoman"/>
      <w:lvlText w:val="%9."/>
      <w:lvlJc w:val="right"/>
      <w:pPr>
        <w:ind w:left="6619" w:hanging="180"/>
      </w:pPr>
    </w:lvl>
  </w:abstractNum>
  <w:abstractNum w:abstractNumId="49">
    <w:nsid w:val="654A1FBC"/>
    <w:multiLevelType w:val="hybridMultilevel"/>
    <w:tmpl w:val="B3543856"/>
    <w:lvl w:ilvl="0" w:tplc="2C4CE1EC">
      <w:start w:val="1"/>
      <w:numFmt w:val="decimal"/>
      <w:lvlText w:val="%1."/>
      <w:lvlJc w:val="left"/>
      <w:pPr>
        <w:tabs>
          <w:tab w:val="num" w:pos="360"/>
        </w:tabs>
        <w:ind w:left="36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657E5AF8"/>
    <w:multiLevelType w:val="hybridMultilevel"/>
    <w:tmpl w:val="1AF47022"/>
    <w:lvl w:ilvl="0" w:tplc="5EAEAA1A">
      <w:start w:val="1"/>
      <w:numFmt w:val="decimal"/>
      <w:lvlText w:val="%1)"/>
      <w:lvlJc w:val="left"/>
      <w:pPr>
        <w:ind w:left="720" w:hanging="360"/>
      </w:pPr>
      <w:rPr>
        <w:rFonts w:asciiTheme="minorHAnsi" w:hAnsiTheme="minorHAns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6BE91826"/>
    <w:multiLevelType w:val="hybridMultilevel"/>
    <w:tmpl w:val="5C58EF04"/>
    <w:lvl w:ilvl="0" w:tplc="57861DB8">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nsid w:val="6BEA45FF"/>
    <w:multiLevelType w:val="hybridMultilevel"/>
    <w:tmpl w:val="BECC49B6"/>
    <w:lvl w:ilvl="0" w:tplc="23E67B92">
      <w:start w:val="1"/>
      <w:numFmt w:val="decimal"/>
      <w:lvlText w:val="%1)"/>
      <w:lvlJc w:val="left"/>
      <w:pPr>
        <w:tabs>
          <w:tab w:val="num" w:pos="360"/>
        </w:tabs>
        <w:ind w:left="357" w:hanging="357"/>
      </w:pPr>
      <w:rPr>
        <w:rFonts w:asciiTheme="minorHAnsi" w:hAnsiTheme="minorHAnsi" w:hint="default"/>
        <w:b w:val="0"/>
        <w:i w:val="0"/>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3">
    <w:nsid w:val="6F5449A1"/>
    <w:multiLevelType w:val="hybridMultilevel"/>
    <w:tmpl w:val="BBFE900C"/>
    <w:lvl w:ilvl="0" w:tplc="B6A8D426">
      <w:start w:val="1"/>
      <w:numFmt w:val="decimal"/>
      <w:lvlText w:val="%1."/>
      <w:lvlJc w:val="left"/>
      <w:pPr>
        <w:tabs>
          <w:tab w:val="num" w:pos="360"/>
        </w:tabs>
        <w:ind w:left="357" w:hanging="357"/>
      </w:pPr>
      <w:rPr>
        <w:rFonts w:asciiTheme="minorHAnsi" w:hAnsiTheme="minorHAns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nsid w:val="70C034C8"/>
    <w:multiLevelType w:val="hybridMultilevel"/>
    <w:tmpl w:val="C03A14C8"/>
    <w:lvl w:ilvl="0" w:tplc="04824DDA">
      <w:start w:val="1"/>
      <w:numFmt w:val="decimal"/>
      <w:lvlText w:val="%1."/>
      <w:lvlJc w:val="left"/>
      <w:pPr>
        <w:tabs>
          <w:tab w:val="num" w:pos="360"/>
        </w:tabs>
        <w:ind w:left="357" w:hanging="357"/>
      </w:pPr>
      <w:rPr>
        <w:rFonts w:ascii="Times New Roman" w:hAnsi="Times New Roman" w:hint="default"/>
        <w:b w:val="0"/>
        <w:i w:val="0"/>
        <w:sz w:val="26"/>
      </w:rPr>
    </w:lvl>
    <w:lvl w:ilvl="1" w:tplc="80DE6A74">
      <w:start w:val="1"/>
      <w:numFmt w:val="decimal"/>
      <w:lvlText w:val="%2)"/>
      <w:lvlJc w:val="left"/>
      <w:pPr>
        <w:tabs>
          <w:tab w:val="num" w:pos="737"/>
        </w:tabs>
        <w:ind w:left="737" w:hanging="380"/>
      </w:pPr>
      <w:rPr>
        <w:rFonts w:asciiTheme="minorHAnsi" w:hAnsiTheme="minorHAnsi" w:hint="default"/>
        <w:b w:val="0"/>
        <w:i w:val="0"/>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73A24E25"/>
    <w:multiLevelType w:val="hybridMultilevel"/>
    <w:tmpl w:val="6F3E339A"/>
    <w:lvl w:ilvl="0" w:tplc="FB26A202">
      <w:start w:val="1"/>
      <w:numFmt w:val="decimal"/>
      <w:lvlText w:val="%1."/>
      <w:lvlJc w:val="left"/>
      <w:pPr>
        <w:tabs>
          <w:tab w:val="num" w:pos="360"/>
        </w:tabs>
        <w:ind w:left="357" w:hanging="357"/>
      </w:pPr>
      <w:rPr>
        <w:rFonts w:asciiTheme="minorHAnsi" w:hAnsiTheme="minorHAnsi" w:hint="default"/>
        <w:b w:val="0"/>
        <w:i w:val="0"/>
        <w:sz w:val="24"/>
        <w:szCs w:val="24"/>
      </w:rPr>
    </w:lvl>
    <w:lvl w:ilvl="1" w:tplc="9C3E9534">
      <w:start w:val="1"/>
      <w:numFmt w:val="decimal"/>
      <w:lvlText w:val="%2)"/>
      <w:lvlJc w:val="left"/>
      <w:pPr>
        <w:tabs>
          <w:tab w:val="num" w:pos="737"/>
        </w:tabs>
        <w:ind w:left="737" w:hanging="380"/>
      </w:pPr>
      <w:rPr>
        <w:rFonts w:ascii="Times New Roman" w:hAnsi="Times New Roman" w:hint="default"/>
        <w:b w:val="0"/>
        <w:i w:val="0"/>
        <w:sz w:val="26"/>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74512B50"/>
    <w:multiLevelType w:val="hybridMultilevel"/>
    <w:tmpl w:val="6D8E77F0"/>
    <w:lvl w:ilvl="0" w:tplc="B450CDDA">
      <w:start w:val="1"/>
      <w:numFmt w:val="decimal"/>
      <w:lvlText w:val="%1."/>
      <w:lvlJc w:val="left"/>
      <w:pPr>
        <w:ind w:left="720" w:hanging="360"/>
      </w:pPr>
      <w:rPr>
        <w:rFonts w:asciiTheme="minorHAnsi" w:hAnsiTheme="minorHAnsi"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772E6F40"/>
    <w:multiLevelType w:val="hybridMultilevel"/>
    <w:tmpl w:val="AE707DD0"/>
    <w:lvl w:ilvl="0" w:tplc="2B86013C">
      <w:start w:val="1"/>
      <w:numFmt w:val="decimal"/>
      <w:lvlText w:val="%1)"/>
      <w:lvlJc w:val="left"/>
      <w:pPr>
        <w:tabs>
          <w:tab w:val="num" w:pos="737"/>
        </w:tabs>
        <w:ind w:left="737" w:hanging="380"/>
      </w:pPr>
      <w:rPr>
        <w:rFonts w:asciiTheme="minorHAnsi" w:hAnsiTheme="minorHAns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nsid w:val="7B1C359E"/>
    <w:multiLevelType w:val="singleLevel"/>
    <w:tmpl w:val="5D7A6BC8"/>
    <w:lvl w:ilvl="0">
      <w:start w:val="1"/>
      <w:numFmt w:val="decimal"/>
      <w:lvlText w:val="%1."/>
      <w:lvlJc w:val="left"/>
      <w:pPr>
        <w:ind w:left="1070" w:hanging="360"/>
      </w:pPr>
      <w:rPr>
        <w:rFonts w:ascii="Calibri" w:hAnsi="Calibri" w:hint="default"/>
        <w:b w:val="0"/>
        <w:i w:val="0"/>
        <w:sz w:val="24"/>
      </w:rPr>
    </w:lvl>
  </w:abstractNum>
  <w:abstractNum w:abstractNumId="59">
    <w:nsid w:val="7B67670B"/>
    <w:multiLevelType w:val="hybridMultilevel"/>
    <w:tmpl w:val="9BE06992"/>
    <w:lvl w:ilvl="0" w:tplc="AA7CFEEE">
      <w:start w:val="1"/>
      <w:numFmt w:val="decimal"/>
      <w:lvlText w:val="%1."/>
      <w:lvlJc w:val="left"/>
      <w:pPr>
        <w:ind w:left="360" w:hanging="360"/>
      </w:pPr>
      <w:rPr>
        <w:rFonts w:ascii="Calibri" w:hAnsi="Calibri"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nsid w:val="7C331327"/>
    <w:multiLevelType w:val="hybridMultilevel"/>
    <w:tmpl w:val="82568868"/>
    <w:lvl w:ilvl="0" w:tplc="A4E6BD2E">
      <w:start w:val="1"/>
      <w:numFmt w:val="decimal"/>
      <w:lvlText w:val="%1)"/>
      <w:lvlJc w:val="left"/>
      <w:pPr>
        <w:tabs>
          <w:tab w:val="num" w:pos="737"/>
        </w:tabs>
        <w:ind w:left="737" w:hanging="380"/>
      </w:pPr>
      <w:rPr>
        <w:rFonts w:asciiTheme="minorHAnsi" w:hAnsiTheme="minorHAnsi"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nsid w:val="7E526042"/>
    <w:multiLevelType w:val="hybridMultilevel"/>
    <w:tmpl w:val="06BE02E0"/>
    <w:lvl w:ilvl="0" w:tplc="C2863FD4">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7F07090E"/>
    <w:multiLevelType w:val="hybridMultilevel"/>
    <w:tmpl w:val="991E86D2"/>
    <w:lvl w:ilvl="0" w:tplc="7EC26D6C">
      <w:start w:val="1"/>
      <w:numFmt w:val="decimal"/>
      <w:lvlText w:val="%1)"/>
      <w:lvlJc w:val="left"/>
      <w:pPr>
        <w:tabs>
          <w:tab w:val="num" w:pos="1304"/>
        </w:tabs>
        <w:ind w:left="1304" w:hanging="380"/>
      </w:pPr>
      <w:rPr>
        <w:rFonts w:asciiTheme="minorHAnsi" w:hAnsiTheme="minorHAnsi" w:hint="default"/>
        <w:b w:val="0"/>
        <w:i w:val="0"/>
        <w:sz w:val="24"/>
        <w:szCs w:val="24"/>
      </w:rPr>
    </w:lvl>
    <w:lvl w:ilvl="1" w:tplc="4F9C722A">
      <w:start w:val="1"/>
      <w:numFmt w:val="decimal"/>
      <w:lvlText w:val="%2."/>
      <w:lvlJc w:val="left"/>
      <w:pPr>
        <w:tabs>
          <w:tab w:val="num" w:pos="1284"/>
        </w:tabs>
        <w:ind w:left="1281" w:hanging="357"/>
      </w:pPr>
      <w:rPr>
        <w:rFonts w:ascii="Calibri" w:hAnsi="Calibri" w:hint="default"/>
        <w:b w:val="0"/>
        <w:i w:val="0"/>
        <w:sz w:val="24"/>
        <w:szCs w:val="24"/>
      </w:rPr>
    </w:lvl>
    <w:lvl w:ilvl="2" w:tplc="61906030">
      <w:start w:val="1"/>
      <w:numFmt w:val="decimal"/>
      <w:lvlText w:val="%3)"/>
      <w:lvlJc w:val="left"/>
      <w:pPr>
        <w:tabs>
          <w:tab w:val="num" w:pos="664"/>
        </w:tabs>
        <w:ind w:left="664" w:hanging="380"/>
      </w:pPr>
      <w:rPr>
        <w:rFonts w:ascii="Calibri" w:hAnsi="Calibri" w:hint="default"/>
        <w:b w:val="0"/>
        <w:i w:val="0"/>
        <w:sz w:val="24"/>
        <w:szCs w:val="24"/>
      </w:rPr>
    </w:lvl>
    <w:lvl w:ilvl="3" w:tplc="0415000F">
      <w:start w:val="1"/>
      <w:numFmt w:val="decimal"/>
      <w:lvlText w:val="%4."/>
      <w:lvlJc w:val="left"/>
      <w:pPr>
        <w:tabs>
          <w:tab w:val="num" w:pos="3804"/>
        </w:tabs>
        <w:ind w:left="3804" w:hanging="360"/>
      </w:pPr>
    </w:lvl>
    <w:lvl w:ilvl="4" w:tplc="04150019" w:tentative="1">
      <w:start w:val="1"/>
      <w:numFmt w:val="lowerLetter"/>
      <w:lvlText w:val="%5."/>
      <w:lvlJc w:val="left"/>
      <w:pPr>
        <w:tabs>
          <w:tab w:val="num" w:pos="4524"/>
        </w:tabs>
        <w:ind w:left="4524" w:hanging="360"/>
      </w:pPr>
    </w:lvl>
    <w:lvl w:ilvl="5" w:tplc="0415001B" w:tentative="1">
      <w:start w:val="1"/>
      <w:numFmt w:val="lowerRoman"/>
      <w:lvlText w:val="%6."/>
      <w:lvlJc w:val="right"/>
      <w:pPr>
        <w:tabs>
          <w:tab w:val="num" w:pos="5244"/>
        </w:tabs>
        <w:ind w:left="5244" w:hanging="180"/>
      </w:pPr>
    </w:lvl>
    <w:lvl w:ilvl="6" w:tplc="0415000F" w:tentative="1">
      <w:start w:val="1"/>
      <w:numFmt w:val="decimal"/>
      <w:lvlText w:val="%7."/>
      <w:lvlJc w:val="left"/>
      <w:pPr>
        <w:tabs>
          <w:tab w:val="num" w:pos="5964"/>
        </w:tabs>
        <w:ind w:left="5964" w:hanging="360"/>
      </w:pPr>
    </w:lvl>
    <w:lvl w:ilvl="7" w:tplc="04150019" w:tentative="1">
      <w:start w:val="1"/>
      <w:numFmt w:val="lowerLetter"/>
      <w:lvlText w:val="%8."/>
      <w:lvlJc w:val="left"/>
      <w:pPr>
        <w:tabs>
          <w:tab w:val="num" w:pos="6684"/>
        </w:tabs>
        <w:ind w:left="6684" w:hanging="360"/>
      </w:pPr>
    </w:lvl>
    <w:lvl w:ilvl="8" w:tplc="0415001B" w:tentative="1">
      <w:start w:val="1"/>
      <w:numFmt w:val="lowerRoman"/>
      <w:lvlText w:val="%9."/>
      <w:lvlJc w:val="right"/>
      <w:pPr>
        <w:tabs>
          <w:tab w:val="num" w:pos="7404"/>
        </w:tabs>
        <w:ind w:left="7404" w:hanging="180"/>
      </w:pPr>
    </w:lvl>
  </w:abstractNum>
  <w:num w:numId="1">
    <w:abstractNumId w:val="0"/>
  </w:num>
  <w:num w:numId="2">
    <w:abstractNumId w:val="22"/>
  </w:num>
  <w:num w:numId="3">
    <w:abstractNumId w:val="36"/>
  </w:num>
  <w:num w:numId="4">
    <w:abstractNumId w:val="58"/>
  </w:num>
  <w:num w:numId="5">
    <w:abstractNumId w:val="21"/>
  </w:num>
  <w:num w:numId="6">
    <w:abstractNumId w:val="46"/>
  </w:num>
  <w:num w:numId="7">
    <w:abstractNumId w:val="13"/>
  </w:num>
  <w:num w:numId="8">
    <w:abstractNumId w:val="56"/>
  </w:num>
  <w:num w:numId="9">
    <w:abstractNumId w:val="9"/>
  </w:num>
  <w:num w:numId="10">
    <w:abstractNumId w:val="16"/>
  </w:num>
  <w:num w:numId="11">
    <w:abstractNumId w:val="61"/>
  </w:num>
  <w:num w:numId="12">
    <w:abstractNumId w:val="24"/>
  </w:num>
  <w:num w:numId="13">
    <w:abstractNumId w:val="33"/>
  </w:num>
  <w:num w:numId="14">
    <w:abstractNumId w:val="11"/>
  </w:num>
  <w:num w:numId="15">
    <w:abstractNumId w:val="35"/>
  </w:num>
  <w:num w:numId="16">
    <w:abstractNumId w:val="31"/>
  </w:num>
  <w:num w:numId="17">
    <w:abstractNumId w:val="62"/>
  </w:num>
  <w:num w:numId="18">
    <w:abstractNumId w:val="23"/>
  </w:num>
  <w:num w:numId="19">
    <w:abstractNumId w:val="39"/>
  </w:num>
  <w:num w:numId="20">
    <w:abstractNumId w:val="8"/>
  </w:num>
  <w:num w:numId="21">
    <w:abstractNumId w:val="53"/>
  </w:num>
  <w:num w:numId="22">
    <w:abstractNumId w:val="34"/>
  </w:num>
  <w:num w:numId="23">
    <w:abstractNumId w:val="49"/>
  </w:num>
  <w:num w:numId="24">
    <w:abstractNumId w:val="5"/>
  </w:num>
  <w:num w:numId="25">
    <w:abstractNumId w:val="3"/>
  </w:num>
  <w:num w:numId="26">
    <w:abstractNumId w:val="30"/>
  </w:num>
  <w:num w:numId="27">
    <w:abstractNumId w:val="4"/>
  </w:num>
  <w:num w:numId="28">
    <w:abstractNumId w:val="54"/>
  </w:num>
  <w:num w:numId="29">
    <w:abstractNumId w:val="42"/>
  </w:num>
  <w:num w:numId="30">
    <w:abstractNumId w:val="41"/>
  </w:num>
  <w:num w:numId="31">
    <w:abstractNumId w:val="55"/>
  </w:num>
  <w:num w:numId="32">
    <w:abstractNumId w:val="43"/>
  </w:num>
  <w:num w:numId="33">
    <w:abstractNumId w:val="52"/>
  </w:num>
  <w:num w:numId="34">
    <w:abstractNumId w:val="19"/>
  </w:num>
  <w:num w:numId="35">
    <w:abstractNumId w:val="6"/>
  </w:num>
  <w:num w:numId="36">
    <w:abstractNumId w:val="45"/>
  </w:num>
  <w:num w:numId="37">
    <w:abstractNumId w:val="57"/>
  </w:num>
  <w:num w:numId="38">
    <w:abstractNumId w:val="15"/>
  </w:num>
  <w:num w:numId="39">
    <w:abstractNumId w:val="26"/>
  </w:num>
  <w:num w:numId="40">
    <w:abstractNumId w:val="2"/>
  </w:num>
  <w:num w:numId="41">
    <w:abstractNumId w:val="18"/>
  </w:num>
  <w:num w:numId="42">
    <w:abstractNumId w:val="28"/>
  </w:num>
  <w:num w:numId="43">
    <w:abstractNumId w:val="14"/>
  </w:num>
  <w:num w:numId="44">
    <w:abstractNumId w:val="10"/>
  </w:num>
  <w:num w:numId="45">
    <w:abstractNumId w:val="7"/>
  </w:num>
  <w:num w:numId="46">
    <w:abstractNumId w:val="60"/>
  </w:num>
  <w:num w:numId="47">
    <w:abstractNumId w:val="38"/>
  </w:num>
  <w:num w:numId="48">
    <w:abstractNumId w:val="37"/>
  </w:num>
  <w:num w:numId="49">
    <w:abstractNumId w:val="20"/>
  </w:num>
  <w:num w:numId="50">
    <w:abstractNumId w:val="48"/>
  </w:num>
  <w:num w:numId="51">
    <w:abstractNumId w:val="12"/>
  </w:num>
  <w:num w:numId="52">
    <w:abstractNumId w:val="32"/>
  </w:num>
  <w:num w:numId="53">
    <w:abstractNumId w:val="47"/>
  </w:num>
  <w:num w:numId="54">
    <w:abstractNumId w:val="25"/>
  </w:num>
  <w:num w:numId="55">
    <w:abstractNumId w:val="50"/>
  </w:num>
  <w:num w:numId="56">
    <w:abstractNumId w:val="40"/>
  </w:num>
  <w:num w:numId="57">
    <w:abstractNumId w:val="1"/>
  </w:num>
  <w:num w:numId="58">
    <w:abstractNumId w:val="29"/>
  </w:num>
  <w:num w:numId="59">
    <w:abstractNumId w:val="44"/>
  </w:num>
  <w:num w:numId="60">
    <w:abstractNumId w:val="59"/>
  </w:num>
  <w:num w:numId="61">
    <w:abstractNumId w:val="27"/>
  </w:num>
  <w:num w:numId="62">
    <w:abstractNumId w:val="51"/>
  </w:num>
  <w:num w:numId="63">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FD7"/>
    <w:rsid w:val="00006F30"/>
    <w:rsid w:val="00007BDE"/>
    <w:rsid w:val="000135FF"/>
    <w:rsid w:val="00016CBF"/>
    <w:rsid w:val="00023473"/>
    <w:rsid w:val="00025F10"/>
    <w:rsid w:val="00026DFD"/>
    <w:rsid w:val="00031DC4"/>
    <w:rsid w:val="00034DC3"/>
    <w:rsid w:val="00036E7D"/>
    <w:rsid w:val="00037F06"/>
    <w:rsid w:val="0004360F"/>
    <w:rsid w:val="00046503"/>
    <w:rsid w:val="0004792B"/>
    <w:rsid w:val="000538D9"/>
    <w:rsid w:val="00055860"/>
    <w:rsid w:val="00062ABC"/>
    <w:rsid w:val="00067551"/>
    <w:rsid w:val="000706CD"/>
    <w:rsid w:val="00072CFA"/>
    <w:rsid w:val="00073343"/>
    <w:rsid w:val="00075665"/>
    <w:rsid w:val="0007651A"/>
    <w:rsid w:val="00076C7E"/>
    <w:rsid w:val="000808CE"/>
    <w:rsid w:val="00080E71"/>
    <w:rsid w:val="000811FC"/>
    <w:rsid w:val="000836CA"/>
    <w:rsid w:val="00084C65"/>
    <w:rsid w:val="00086D08"/>
    <w:rsid w:val="00093104"/>
    <w:rsid w:val="000A175E"/>
    <w:rsid w:val="000A25DF"/>
    <w:rsid w:val="000A580A"/>
    <w:rsid w:val="000A5EAE"/>
    <w:rsid w:val="000B07CA"/>
    <w:rsid w:val="000B1B9F"/>
    <w:rsid w:val="000B2CBD"/>
    <w:rsid w:val="000B754D"/>
    <w:rsid w:val="000C37E3"/>
    <w:rsid w:val="000C3D93"/>
    <w:rsid w:val="000C5792"/>
    <w:rsid w:val="000D04FA"/>
    <w:rsid w:val="000D61AA"/>
    <w:rsid w:val="000E51FB"/>
    <w:rsid w:val="000F02B3"/>
    <w:rsid w:val="000F2B96"/>
    <w:rsid w:val="000F35A1"/>
    <w:rsid w:val="000F3FF0"/>
    <w:rsid w:val="000F52A3"/>
    <w:rsid w:val="0010276D"/>
    <w:rsid w:val="00107D05"/>
    <w:rsid w:val="00111954"/>
    <w:rsid w:val="00113599"/>
    <w:rsid w:val="00113BA2"/>
    <w:rsid w:val="00113EA8"/>
    <w:rsid w:val="001159E3"/>
    <w:rsid w:val="00117EF2"/>
    <w:rsid w:val="00123083"/>
    <w:rsid w:val="001255FE"/>
    <w:rsid w:val="00126715"/>
    <w:rsid w:val="00126D11"/>
    <w:rsid w:val="00131EEC"/>
    <w:rsid w:val="001363A6"/>
    <w:rsid w:val="00144342"/>
    <w:rsid w:val="001460DF"/>
    <w:rsid w:val="00146C47"/>
    <w:rsid w:val="00154939"/>
    <w:rsid w:val="001550E5"/>
    <w:rsid w:val="001575D0"/>
    <w:rsid w:val="001664B2"/>
    <w:rsid w:val="00173F12"/>
    <w:rsid w:val="001804DD"/>
    <w:rsid w:val="00181693"/>
    <w:rsid w:val="001A4377"/>
    <w:rsid w:val="001A5201"/>
    <w:rsid w:val="001C1046"/>
    <w:rsid w:val="001C2FA3"/>
    <w:rsid w:val="001C6AC1"/>
    <w:rsid w:val="001D11FB"/>
    <w:rsid w:val="001D1B47"/>
    <w:rsid w:val="001D435D"/>
    <w:rsid w:val="001E01FE"/>
    <w:rsid w:val="001E3B60"/>
    <w:rsid w:val="001E4082"/>
    <w:rsid w:val="00203163"/>
    <w:rsid w:val="002044A9"/>
    <w:rsid w:val="00205F53"/>
    <w:rsid w:val="002102A7"/>
    <w:rsid w:val="002209EF"/>
    <w:rsid w:val="00223EAA"/>
    <w:rsid w:val="00224F4B"/>
    <w:rsid w:val="00232D0B"/>
    <w:rsid w:val="002355AA"/>
    <w:rsid w:val="002372B5"/>
    <w:rsid w:val="002373C6"/>
    <w:rsid w:val="00241D7F"/>
    <w:rsid w:val="002422E4"/>
    <w:rsid w:val="00242786"/>
    <w:rsid w:val="00242CE0"/>
    <w:rsid w:val="002471B9"/>
    <w:rsid w:val="00253258"/>
    <w:rsid w:val="00261C5A"/>
    <w:rsid w:val="00265B07"/>
    <w:rsid w:val="00265B3B"/>
    <w:rsid w:val="00272F05"/>
    <w:rsid w:val="00273B1A"/>
    <w:rsid w:val="00275B11"/>
    <w:rsid w:val="0028200C"/>
    <w:rsid w:val="002820A6"/>
    <w:rsid w:val="00283D33"/>
    <w:rsid w:val="00285E04"/>
    <w:rsid w:val="00286DC4"/>
    <w:rsid w:val="002947D8"/>
    <w:rsid w:val="00294F16"/>
    <w:rsid w:val="002A3760"/>
    <w:rsid w:val="002A6FB6"/>
    <w:rsid w:val="002A7D81"/>
    <w:rsid w:val="002B13D4"/>
    <w:rsid w:val="002B4A8A"/>
    <w:rsid w:val="002B5A75"/>
    <w:rsid w:val="002B7899"/>
    <w:rsid w:val="002B7BFD"/>
    <w:rsid w:val="002C3CF0"/>
    <w:rsid w:val="002C45C4"/>
    <w:rsid w:val="002C5B45"/>
    <w:rsid w:val="002C7E5F"/>
    <w:rsid w:val="002D02C6"/>
    <w:rsid w:val="002D4EC1"/>
    <w:rsid w:val="002D7FAC"/>
    <w:rsid w:val="002E465E"/>
    <w:rsid w:val="002E615A"/>
    <w:rsid w:val="002E7240"/>
    <w:rsid w:val="002F0818"/>
    <w:rsid w:val="002F093B"/>
    <w:rsid w:val="00307366"/>
    <w:rsid w:val="00310394"/>
    <w:rsid w:val="00310573"/>
    <w:rsid w:val="003109BA"/>
    <w:rsid w:val="00312280"/>
    <w:rsid w:val="00321EA5"/>
    <w:rsid w:val="00334757"/>
    <w:rsid w:val="003434BB"/>
    <w:rsid w:val="00346C0E"/>
    <w:rsid w:val="00347E9A"/>
    <w:rsid w:val="00353F5A"/>
    <w:rsid w:val="00356EE4"/>
    <w:rsid w:val="00357657"/>
    <w:rsid w:val="00361833"/>
    <w:rsid w:val="00362DDF"/>
    <w:rsid w:val="00366FD7"/>
    <w:rsid w:val="0037253A"/>
    <w:rsid w:val="00374C07"/>
    <w:rsid w:val="00377FF7"/>
    <w:rsid w:val="003803D2"/>
    <w:rsid w:val="00380555"/>
    <w:rsid w:val="003A0B5C"/>
    <w:rsid w:val="003A0E88"/>
    <w:rsid w:val="003A385C"/>
    <w:rsid w:val="003A3EDE"/>
    <w:rsid w:val="003B343D"/>
    <w:rsid w:val="003B4E8C"/>
    <w:rsid w:val="003C318C"/>
    <w:rsid w:val="003C3620"/>
    <w:rsid w:val="003C6717"/>
    <w:rsid w:val="003D2966"/>
    <w:rsid w:val="003D40EA"/>
    <w:rsid w:val="003D6EA0"/>
    <w:rsid w:val="003E12D0"/>
    <w:rsid w:val="003E3724"/>
    <w:rsid w:val="003E7219"/>
    <w:rsid w:val="003F013E"/>
    <w:rsid w:val="003F59D7"/>
    <w:rsid w:val="004027D6"/>
    <w:rsid w:val="004076C1"/>
    <w:rsid w:val="004170F3"/>
    <w:rsid w:val="00423DCC"/>
    <w:rsid w:val="00427E11"/>
    <w:rsid w:val="00430750"/>
    <w:rsid w:val="0043475E"/>
    <w:rsid w:val="00440436"/>
    <w:rsid w:val="00441187"/>
    <w:rsid w:val="004435BC"/>
    <w:rsid w:val="004444BA"/>
    <w:rsid w:val="00446592"/>
    <w:rsid w:val="00447CDD"/>
    <w:rsid w:val="00452AC8"/>
    <w:rsid w:val="00457391"/>
    <w:rsid w:val="00461B29"/>
    <w:rsid w:val="004646EF"/>
    <w:rsid w:val="004708CD"/>
    <w:rsid w:val="00471DC0"/>
    <w:rsid w:val="004757B4"/>
    <w:rsid w:val="00476C20"/>
    <w:rsid w:val="00481121"/>
    <w:rsid w:val="004912F4"/>
    <w:rsid w:val="00493545"/>
    <w:rsid w:val="00495551"/>
    <w:rsid w:val="004A16BE"/>
    <w:rsid w:val="004A34AA"/>
    <w:rsid w:val="004A3ECF"/>
    <w:rsid w:val="004A477C"/>
    <w:rsid w:val="004A5CC7"/>
    <w:rsid w:val="004B336C"/>
    <w:rsid w:val="004B43B7"/>
    <w:rsid w:val="004B6E2E"/>
    <w:rsid w:val="004C080E"/>
    <w:rsid w:val="004C742C"/>
    <w:rsid w:val="004D1B59"/>
    <w:rsid w:val="004D21E8"/>
    <w:rsid w:val="004D3335"/>
    <w:rsid w:val="004E1182"/>
    <w:rsid w:val="004E2A43"/>
    <w:rsid w:val="004F1938"/>
    <w:rsid w:val="004F5D7B"/>
    <w:rsid w:val="004F5F74"/>
    <w:rsid w:val="00503DB4"/>
    <w:rsid w:val="00504996"/>
    <w:rsid w:val="00504C0E"/>
    <w:rsid w:val="00505B2F"/>
    <w:rsid w:val="00511D7E"/>
    <w:rsid w:val="00513450"/>
    <w:rsid w:val="00513859"/>
    <w:rsid w:val="0051581A"/>
    <w:rsid w:val="00524D87"/>
    <w:rsid w:val="00526122"/>
    <w:rsid w:val="0052743D"/>
    <w:rsid w:val="00530C27"/>
    <w:rsid w:val="00532C1C"/>
    <w:rsid w:val="00533498"/>
    <w:rsid w:val="00533F49"/>
    <w:rsid w:val="00540EED"/>
    <w:rsid w:val="00544033"/>
    <w:rsid w:val="005470D1"/>
    <w:rsid w:val="0055151B"/>
    <w:rsid w:val="00556881"/>
    <w:rsid w:val="00564129"/>
    <w:rsid w:val="0057060A"/>
    <w:rsid w:val="00580A90"/>
    <w:rsid w:val="00582EE4"/>
    <w:rsid w:val="00586D64"/>
    <w:rsid w:val="00590C8A"/>
    <w:rsid w:val="00593450"/>
    <w:rsid w:val="005953C2"/>
    <w:rsid w:val="005A1702"/>
    <w:rsid w:val="005A69A8"/>
    <w:rsid w:val="005A6B2A"/>
    <w:rsid w:val="005B0EF4"/>
    <w:rsid w:val="005C54BB"/>
    <w:rsid w:val="005D25C7"/>
    <w:rsid w:val="005D4CFE"/>
    <w:rsid w:val="005D4E06"/>
    <w:rsid w:val="005D5C2D"/>
    <w:rsid w:val="005D69B3"/>
    <w:rsid w:val="005D7FA7"/>
    <w:rsid w:val="005E1099"/>
    <w:rsid w:val="005E7660"/>
    <w:rsid w:val="005F0FE0"/>
    <w:rsid w:val="005F444E"/>
    <w:rsid w:val="005F7C0C"/>
    <w:rsid w:val="00601988"/>
    <w:rsid w:val="00604B29"/>
    <w:rsid w:val="00607AA8"/>
    <w:rsid w:val="00614D37"/>
    <w:rsid w:val="006152AF"/>
    <w:rsid w:val="006172B6"/>
    <w:rsid w:val="00631F75"/>
    <w:rsid w:val="00634991"/>
    <w:rsid w:val="0063613F"/>
    <w:rsid w:val="0063766F"/>
    <w:rsid w:val="006377D1"/>
    <w:rsid w:val="00637EEC"/>
    <w:rsid w:val="00644ADA"/>
    <w:rsid w:val="006472D7"/>
    <w:rsid w:val="00652208"/>
    <w:rsid w:val="00655BA8"/>
    <w:rsid w:val="00656B5B"/>
    <w:rsid w:val="006671DF"/>
    <w:rsid w:val="00667D41"/>
    <w:rsid w:val="006706A1"/>
    <w:rsid w:val="006720B2"/>
    <w:rsid w:val="0068259A"/>
    <w:rsid w:val="00682EDE"/>
    <w:rsid w:val="00690AA1"/>
    <w:rsid w:val="00694B41"/>
    <w:rsid w:val="006950C1"/>
    <w:rsid w:val="006A5AC2"/>
    <w:rsid w:val="006A649D"/>
    <w:rsid w:val="006A6830"/>
    <w:rsid w:val="006B065A"/>
    <w:rsid w:val="006B1255"/>
    <w:rsid w:val="006B4225"/>
    <w:rsid w:val="006B667E"/>
    <w:rsid w:val="006B7D6E"/>
    <w:rsid w:val="006C24A5"/>
    <w:rsid w:val="006C403D"/>
    <w:rsid w:val="006D2A88"/>
    <w:rsid w:val="006D2B52"/>
    <w:rsid w:val="006F0172"/>
    <w:rsid w:val="006F5D0C"/>
    <w:rsid w:val="006F616D"/>
    <w:rsid w:val="006F626A"/>
    <w:rsid w:val="00702679"/>
    <w:rsid w:val="00705645"/>
    <w:rsid w:val="007062B9"/>
    <w:rsid w:val="0070733F"/>
    <w:rsid w:val="0071177F"/>
    <w:rsid w:val="00712908"/>
    <w:rsid w:val="00712BB0"/>
    <w:rsid w:val="00713DBD"/>
    <w:rsid w:val="007165EF"/>
    <w:rsid w:val="007300B9"/>
    <w:rsid w:val="007315B6"/>
    <w:rsid w:val="00734111"/>
    <w:rsid w:val="00742907"/>
    <w:rsid w:val="00743A84"/>
    <w:rsid w:val="00750EF0"/>
    <w:rsid w:val="00752C32"/>
    <w:rsid w:val="0075362B"/>
    <w:rsid w:val="007550F5"/>
    <w:rsid w:val="00757E3F"/>
    <w:rsid w:val="007668A8"/>
    <w:rsid w:val="007743F3"/>
    <w:rsid w:val="00780774"/>
    <w:rsid w:val="00784CBB"/>
    <w:rsid w:val="007900F2"/>
    <w:rsid w:val="00790C4A"/>
    <w:rsid w:val="0079122C"/>
    <w:rsid w:val="0079377D"/>
    <w:rsid w:val="007937F8"/>
    <w:rsid w:val="00794E76"/>
    <w:rsid w:val="0079608E"/>
    <w:rsid w:val="00796CED"/>
    <w:rsid w:val="007A27C8"/>
    <w:rsid w:val="007A5023"/>
    <w:rsid w:val="007B5A96"/>
    <w:rsid w:val="007B5A9C"/>
    <w:rsid w:val="007B7E65"/>
    <w:rsid w:val="007C4251"/>
    <w:rsid w:val="007C6521"/>
    <w:rsid w:val="007C6B97"/>
    <w:rsid w:val="007D4AB6"/>
    <w:rsid w:val="007D5033"/>
    <w:rsid w:val="007E2886"/>
    <w:rsid w:val="007E6F1F"/>
    <w:rsid w:val="007F2D9F"/>
    <w:rsid w:val="007F7936"/>
    <w:rsid w:val="008045F2"/>
    <w:rsid w:val="00811EC0"/>
    <w:rsid w:val="00821756"/>
    <w:rsid w:val="00824883"/>
    <w:rsid w:val="00827643"/>
    <w:rsid w:val="00831707"/>
    <w:rsid w:val="00840CDD"/>
    <w:rsid w:val="008416FD"/>
    <w:rsid w:val="00845CFF"/>
    <w:rsid w:val="00850865"/>
    <w:rsid w:val="00860225"/>
    <w:rsid w:val="008619C7"/>
    <w:rsid w:val="008655F2"/>
    <w:rsid w:val="008673DA"/>
    <w:rsid w:val="008723F7"/>
    <w:rsid w:val="00873596"/>
    <w:rsid w:val="00873B98"/>
    <w:rsid w:val="00877A8C"/>
    <w:rsid w:val="0088690D"/>
    <w:rsid w:val="00886E1C"/>
    <w:rsid w:val="00887A75"/>
    <w:rsid w:val="0089033D"/>
    <w:rsid w:val="00890A8B"/>
    <w:rsid w:val="00890F62"/>
    <w:rsid w:val="00893E4F"/>
    <w:rsid w:val="008A156E"/>
    <w:rsid w:val="008A1742"/>
    <w:rsid w:val="008A17E0"/>
    <w:rsid w:val="008A1886"/>
    <w:rsid w:val="008A377F"/>
    <w:rsid w:val="008A3A9A"/>
    <w:rsid w:val="008A797A"/>
    <w:rsid w:val="008B141B"/>
    <w:rsid w:val="008B6C28"/>
    <w:rsid w:val="008C23B5"/>
    <w:rsid w:val="008C664E"/>
    <w:rsid w:val="008E0902"/>
    <w:rsid w:val="008E0FBE"/>
    <w:rsid w:val="008E7DB6"/>
    <w:rsid w:val="008F018F"/>
    <w:rsid w:val="008F12B7"/>
    <w:rsid w:val="008F5C61"/>
    <w:rsid w:val="008F7640"/>
    <w:rsid w:val="008F7781"/>
    <w:rsid w:val="009049D7"/>
    <w:rsid w:val="00906136"/>
    <w:rsid w:val="00907ED7"/>
    <w:rsid w:val="00916216"/>
    <w:rsid w:val="00917C35"/>
    <w:rsid w:val="0092038A"/>
    <w:rsid w:val="009216CA"/>
    <w:rsid w:val="00923E95"/>
    <w:rsid w:val="00931D9A"/>
    <w:rsid w:val="00933F03"/>
    <w:rsid w:val="00940600"/>
    <w:rsid w:val="0095192F"/>
    <w:rsid w:val="00953980"/>
    <w:rsid w:val="00953F4F"/>
    <w:rsid w:val="00960BE0"/>
    <w:rsid w:val="00961502"/>
    <w:rsid w:val="00966CCE"/>
    <w:rsid w:val="009711D6"/>
    <w:rsid w:val="009755AF"/>
    <w:rsid w:val="00980DD1"/>
    <w:rsid w:val="00983B48"/>
    <w:rsid w:val="00984EF1"/>
    <w:rsid w:val="00986454"/>
    <w:rsid w:val="00992E4A"/>
    <w:rsid w:val="009938D1"/>
    <w:rsid w:val="00997383"/>
    <w:rsid w:val="009A3DD6"/>
    <w:rsid w:val="009C2EB7"/>
    <w:rsid w:val="009C6EA9"/>
    <w:rsid w:val="009C728D"/>
    <w:rsid w:val="009C799A"/>
    <w:rsid w:val="009D1A68"/>
    <w:rsid w:val="009D3C52"/>
    <w:rsid w:val="009D4D22"/>
    <w:rsid w:val="009D6A28"/>
    <w:rsid w:val="009E17EF"/>
    <w:rsid w:val="009E7B2A"/>
    <w:rsid w:val="009F03D4"/>
    <w:rsid w:val="009F20B0"/>
    <w:rsid w:val="00A00CF1"/>
    <w:rsid w:val="00A02C0D"/>
    <w:rsid w:val="00A03589"/>
    <w:rsid w:val="00A035A4"/>
    <w:rsid w:val="00A049EE"/>
    <w:rsid w:val="00A11495"/>
    <w:rsid w:val="00A13FEE"/>
    <w:rsid w:val="00A26DEA"/>
    <w:rsid w:val="00A34055"/>
    <w:rsid w:val="00A41603"/>
    <w:rsid w:val="00A43D93"/>
    <w:rsid w:val="00A46505"/>
    <w:rsid w:val="00A46C1B"/>
    <w:rsid w:val="00A50B39"/>
    <w:rsid w:val="00A50D65"/>
    <w:rsid w:val="00A67502"/>
    <w:rsid w:val="00A70921"/>
    <w:rsid w:val="00A7447C"/>
    <w:rsid w:val="00A746CC"/>
    <w:rsid w:val="00A85F81"/>
    <w:rsid w:val="00A86660"/>
    <w:rsid w:val="00A92555"/>
    <w:rsid w:val="00A93ED9"/>
    <w:rsid w:val="00A9584A"/>
    <w:rsid w:val="00AA10EB"/>
    <w:rsid w:val="00AA1D2E"/>
    <w:rsid w:val="00AB0219"/>
    <w:rsid w:val="00AB2AAD"/>
    <w:rsid w:val="00AC1FD6"/>
    <w:rsid w:val="00AC33AB"/>
    <w:rsid w:val="00AC51F4"/>
    <w:rsid w:val="00AC70A1"/>
    <w:rsid w:val="00AD552D"/>
    <w:rsid w:val="00AE02E6"/>
    <w:rsid w:val="00AE084B"/>
    <w:rsid w:val="00AE44F2"/>
    <w:rsid w:val="00AE4AA9"/>
    <w:rsid w:val="00AE5962"/>
    <w:rsid w:val="00AE637E"/>
    <w:rsid w:val="00AE661C"/>
    <w:rsid w:val="00AF1D97"/>
    <w:rsid w:val="00AF3B53"/>
    <w:rsid w:val="00AF6233"/>
    <w:rsid w:val="00AF6BD8"/>
    <w:rsid w:val="00AF6E29"/>
    <w:rsid w:val="00B02890"/>
    <w:rsid w:val="00B0554E"/>
    <w:rsid w:val="00B06EA5"/>
    <w:rsid w:val="00B120DD"/>
    <w:rsid w:val="00B12741"/>
    <w:rsid w:val="00B166B9"/>
    <w:rsid w:val="00B17AAB"/>
    <w:rsid w:val="00B26CF6"/>
    <w:rsid w:val="00B32822"/>
    <w:rsid w:val="00B410D2"/>
    <w:rsid w:val="00B465F3"/>
    <w:rsid w:val="00B51286"/>
    <w:rsid w:val="00B7093F"/>
    <w:rsid w:val="00B7165A"/>
    <w:rsid w:val="00B72340"/>
    <w:rsid w:val="00B756FE"/>
    <w:rsid w:val="00B75DE7"/>
    <w:rsid w:val="00B77A09"/>
    <w:rsid w:val="00B82BBF"/>
    <w:rsid w:val="00B82E65"/>
    <w:rsid w:val="00B82F1F"/>
    <w:rsid w:val="00B9486D"/>
    <w:rsid w:val="00B95DD6"/>
    <w:rsid w:val="00BA2072"/>
    <w:rsid w:val="00BA222D"/>
    <w:rsid w:val="00BA535E"/>
    <w:rsid w:val="00BB363C"/>
    <w:rsid w:val="00BB3DB5"/>
    <w:rsid w:val="00BC251D"/>
    <w:rsid w:val="00BC29AE"/>
    <w:rsid w:val="00BC5662"/>
    <w:rsid w:val="00BC5A58"/>
    <w:rsid w:val="00BC64C2"/>
    <w:rsid w:val="00BC7312"/>
    <w:rsid w:val="00BC7D9A"/>
    <w:rsid w:val="00BD30C6"/>
    <w:rsid w:val="00BD3B80"/>
    <w:rsid w:val="00BD3FFC"/>
    <w:rsid w:val="00BD4496"/>
    <w:rsid w:val="00BD71A2"/>
    <w:rsid w:val="00BE5E3C"/>
    <w:rsid w:val="00BF6FC7"/>
    <w:rsid w:val="00C02CB8"/>
    <w:rsid w:val="00C03285"/>
    <w:rsid w:val="00C04FAB"/>
    <w:rsid w:val="00C0616D"/>
    <w:rsid w:val="00C06793"/>
    <w:rsid w:val="00C07BF9"/>
    <w:rsid w:val="00C07ED9"/>
    <w:rsid w:val="00C12125"/>
    <w:rsid w:val="00C13EE5"/>
    <w:rsid w:val="00C15CBB"/>
    <w:rsid w:val="00C17AE4"/>
    <w:rsid w:val="00C17E03"/>
    <w:rsid w:val="00C21677"/>
    <w:rsid w:val="00C2409B"/>
    <w:rsid w:val="00C268B7"/>
    <w:rsid w:val="00C279CE"/>
    <w:rsid w:val="00C30830"/>
    <w:rsid w:val="00C32CA4"/>
    <w:rsid w:val="00C36C6A"/>
    <w:rsid w:val="00C432D7"/>
    <w:rsid w:val="00C5044E"/>
    <w:rsid w:val="00C5079F"/>
    <w:rsid w:val="00C50BEB"/>
    <w:rsid w:val="00C510A9"/>
    <w:rsid w:val="00C54AC3"/>
    <w:rsid w:val="00C54B17"/>
    <w:rsid w:val="00C561AC"/>
    <w:rsid w:val="00C57184"/>
    <w:rsid w:val="00C6241B"/>
    <w:rsid w:val="00C62BC5"/>
    <w:rsid w:val="00C63CA7"/>
    <w:rsid w:val="00C7724B"/>
    <w:rsid w:val="00C81265"/>
    <w:rsid w:val="00C82B31"/>
    <w:rsid w:val="00C90C9D"/>
    <w:rsid w:val="00C92236"/>
    <w:rsid w:val="00C93134"/>
    <w:rsid w:val="00C9324E"/>
    <w:rsid w:val="00C939A7"/>
    <w:rsid w:val="00CA106D"/>
    <w:rsid w:val="00CA131E"/>
    <w:rsid w:val="00CA4313"/>
    <w:rsid w:val="00CA44D1"/>
    <w:rsid w:val="00CC060F"/>
    <w:rsid w:val="00CC237F"/>
    <w:rsid w:val="00CC2BC7"/>
    <w:rsid w:val="00CD163C"/>
    <w:rsid w:val="00CD380F"/>
    <w:rsid w:val="00CE0B15"/>
    <w:rsid w:val="00CE5037"/>
    <w:rsid w:val="00CF147A"/>
    <w:rsid w:val="00CF3380"/>
    <w:rsid w:val="00CF5F0A"/>
    <w:rsid w:val="00CF79AD"/>
    <w:rsid w:val="00D03905"/>
    <w:rsid w:val="00D052CA"/>
    <w:rsid w:val="00D07EB0"/>
    <w:rsid w:val="00D10899"/>
    <w:rsid w:val="00D10DF7"/>
    <w:rsid w:val="00D1480E"/>
    <w:rsid w:val="00D17D15"/>
    <w:rsid w:val="00D323F4"/>
    <w:rsid w:val="00D368A6"/>
    <w:rsid w:val="00D3778A"/>
    <w:rsid w:val="00D377EA"/>
    <w:rsid w:val="00D4599D"/>
    <w:rsid w:val="00D4637A"/>
    <w:rsid w:val="00D5173E"/>
    <w:rsid w:val="00D5498F"/>
    <w:rsid w:val="00D63A7C"/>
    <w:rsid w:val="00D66789"/>
    <w:rsid w:val="00D678CA"/>
    <w:rsid w:val="00D75530"/>
    <w:rsid w:val="00D832D8"/>
    <w:rsid w:val="00D856E6"/>
    <w:rsid w:val="00D95FCE"/>
    <w:rsid w:val="00D960EE"/>
    <w:rsid w:val="00D97C90"/>
    <w:rsid w:val="00D97F7B"/>
    <w:rsid w:val="00DA09BE"/>
    <w:rsid w:val="00DA0EDF"/>
    <w:rsid w:val="00DA1E8A"/>
    <w:rsid w:val="00DA4EEB"/>
    <w:rsid w:val="00DB4506"/>
    <w:rsid w:val="00DB5B28"/>
    <w:rsid w:val="00DB6764"/>
    <w:rsid w:val="00DD242D"/>
    <w:rsid w:val="00DD4765"/>
    <w:rsid w:val="00DD6132"/>
    <w:rsid w:val="00DE37AF"/>
    <w:rsid w:val="00DE3E8B"/>
    <w:rsid w:val="00DE7894"/>
    <w:rsid w:val="00DF0F74"/>
    <w:rsid w:val="00DF3EFF"/>
    <w:rsid w:val="00DF77D5"/>
    <w:rsid w:val="00E0704F"/>
    <w:rsid w:val="00E10735"/>
    <w:rsid w:val="00E13028"/>
    <w:rsid w:val="00E15714"/>
    <w:rsid w:val="00E20A27"/>
    <w:rsid w:val="00E20BA0"/>
    <w:rsid w:val="00E21914"/>
    <w:rsid w:val="00E21946"/>
    <w:rsid w:val="00E21FB6"/>
    <w:rsid w:val="00E226DA"/>
    <w:rsid w:val="00E2331D"/>
    <w:rsid w:val="00E277D3"/>
    <w:rsid w:val="00E27BCD"/>
    <w:rsid w:val="00E3229F"/>
    <w:rsid w:val="00E41634"/>
    <w:rsid w:val="00E43F02"/>
    <w:rsid w:val="00E5770C"/>
    <w:rsid w:val="00E603FE"/>
    <w:rsid w:val="00E61C6D"/>
    <w:rsid w:val="00E61DAD"/>
    <w:rsid w:val="00E640B4"/>
    <w:rsid w:val="00E73404"/>
    <w:rsid w:val="00E75087"/>
    <w:rsid w:val="00E76D63"/>
    <w:rsid w:val="00E8479C"/>
    <w:rsid w:val="00E904E0"/>
    <w:rsid w:val="00E913AE"/>
    <w:rsid w:val="00E928D1"/>
    <w:rsid w:val="00E92ABD"/>
    <w:rsid w:val="00E95012"/>
    <w:rsid w:val="00EC51DA"/>
    <w:rsid w:val="00EC539C"/>
    <w:rsid w:val="00ED69C4"/>
    <w:rsid w:val="00ED6C72"/>
    <w:rsid w:val="00EE0DF1"/>
    <w:rsid w:val="00EE2A89"/>
    <w:rsid w:val="00EE3BCD"/>
    <w:rsid w:val="00EE4678"/>
    <w:rsid w:val="00EE7ECE"/>
    <w:rsid w:val="00EF0799"/>
    <w:rsid w:val="00EF3A8E"/>
    <w:rsid w:val="00F02B24"/>
    <w:rsid w:val="00F040AA"/>
    <w:rsid w:val="00F128C5"/>
    <w:rsid w:val="00F144BF"/>
    <w:rsid w:val="00F26809"/>
    <w:rsid w:val="00F27323"/>
    <w:rsid w:val="00F27922"/>
    <w:rsid w:val="00F343C7"/>
    <w:rsid w:val="00F5558D"/>
    <w:rsid w:val="00F571E4"/>
    <w:rsid w:val="00F65317"/>
    <w:rsid w:val="00F662A8"/>
    <w:rsid w:val="00F71A01"/>
    <w:rsid w:val="00F71DEE"/>
    <w:rsid w:val="00F726CD"/>
    <w:rsid w:val="00F77A5B"/>
    <w:rsid w:val="00F82C7D"/>
    <w:rsid w:val="00F82CB5"/>
    <w:rsid w:val="00F83AF6"/>
    <w:rsid w:val="00F93EA7"/>
    <w:rsid w:val="00F94B4A"/>
    <w:rsid w:val="00FA4E74"/>
    <w:rsid w:val="00FA6740"/>
    <w:rsid w:val="00FA74A5"/>
    <w:rsid w:val="00FB065F"/>
    <w:rsid w:val="00FB4E1A"/>
    <w:rsid w:val="00FB5244"/>
    <w:rsid w:val="00FC0551"/>
    <w:rsid w:val="00FC310C"/>
    <w:rsid w:val="00FC5707"/>
    <w:rsid w:val="00FE11C1"/>
    <w:rsid w:val="00FE41DA"/>
    <w:rsid w:val="00FF1AE3"/>
    <w:rsid w:val="00FF46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D2966"/>
    <w:pPr>
      <w:spacing w:after="0" w:line="240" w:lineRule="auto"/>
    </w:pPr>
    <w:rPr>
      <w:rFonts w:ascii="Times New Roman" w:eastAsia="Times New Roman" w:hAnsi="Times New Roman"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A131E"/>
    <w:pPr>
      <w:ind w:left="720"/>
      <w:contextualSpacing/>
    </w:pPr>
  </w:style>
  <w:style w:type="paragraph" w:styleId="NormalnyWeb">
    <w:name w:val="Normal (Web)"/>
    <w:basedOn w:val="Normalny"/>
    <w:unhideWhenUsed/>
    <w:rsid w:val="00366FD7"/>
    <w:pPr>
      <w:spacing w:before="100" w:beforeAutospacing="1" w:after="100" w:afterAutospacing="1"/>
    </w:pPr>
    <w:rPr>
      <w:rFonts w:cs="Times New Roman"/>
    </w:rPr>
  </w:style>
  <w:style w:type="paragraph" w:styleId="Tekstpodstawowy">
    <w:name w:val="Body Text"/>
    <w:basedOn w:val="Normalny"/>
    <w:link w:val="TekstpodstawowyZnak"/>
    <w:semiHidden/>
    <w:unhideWhenUsed/>
    <w:rsid w:val="00366FD7"/>
    <w:pPr>
      <w:jc w:val="both"/>
    </w:pPr>
    <w:rPr>
      <w:rFonts w:cs="Times New Roman"/>
      <w:b/>
      <w:szCs w:val="20"/>
    </w:rPr>
  </w:style>
  <w:style w:type="character" w:customStyle="1" w:styleId="TekstpodstawowyZnak">
    <w:name w:val="Tekst podstawowy Znak"/>
    <w:basedOn w:val="Domylnaczcionkaakapitu"/>
    <w:link w:val="Tekstpodstawowy"/>
    <w:semiHidden/>
    <w:rsid w:val="00366FD7"/>
    <w:rPr>
      <w:rFonts w:ascii="Times New Roman" w:eastAsia="Times New Roman" w:hAnsi="Times New Roman" w:cs="Times New Roman"/>
      <w:b/>
      <w:sz w:val="24"/>
      <w:szCs w:val="20"/>
      <w:lang w:eastAsia="pl-PL"/>
    </w:rPr>
  </w:style>
  <w:style w:type="paragraph" w:styleId="Tekstpodstawowy3">
    <w:name w:val="Body Text 3"/>
    <w:basedOn w:val="Normalny"/>
    <w:link w:val="Tekstpodstawowy3Znak"/>
    <w:unhideWhenUsed/>
    <w:rsid w:val="00366FD7"/>
    <w:pPr>
      <w:widowControl w:val="0"/>
      <w:snapToGrid w:val="0"/>
    </w:pPr>
    <w:rPr>
      <w:rFonts w:cs="Times New Roman"/>
      <w:szCs w:val="20"/>
    </w:rPr>
  </w:style>
  <w:style w:type="character" w:customStyle="1" w:styleId="Tekstpodstawowy3Znak">
    <w:name w:val="Tekst podstawowy 3 Znak"/>
    <w:basedOn w:val="Domylnaczcionkaakapitu"/>
    <w:link w:val="Tekstpodstawowy3"/>
    <w:rsid w:val="00366FD7"/>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52743D"/>
    <w:pPr>
      <w:tabs>
        <w:tab w:val="center" w:pos="4536"/>
        <w:tab w:val="right" w:pos="9072"/>
      </w:tabs>
    </w:pPr>
  </w:style>
  <w:style w:type="character" w:customStyle="1" w:styleId="NagwekZnak">
    <w:name w:val="Nagłówek Znak"/>
    <w:basedOn w:val="Domylnaczcionkaakapitu"/>
    <w:link w:val="Nagwek"/>
    <w:uiPriority w:val="99"/>
    <w:rsid w:val="0052743D"/>
    <w:rPr>
      <w:rFonts w:ascii="Times New Roman" w:eastAsia="Times New Roman" w:hAnsi="Times New Roman" w:cs="Arial"/>
      <w:sz w:val="24"/>
      <w:szCs w:val="24"/>
      <w:lang w:eastAsia="pl-PL"/>
    </w:rPr>
  </w:style>
  <w:style w:type="paragraph" w:styleId="Stopka">
    <w:name w:val="footer"/>
    <w:basedOn w:val="Normalny"/>
    <w:link w:val="StopkaZnak"/>
    <w:unhideWhenUsed/>
    <w:rsid w:val="0052743D"/>
    <w:pPr>
      <w:tabs>
        <w:tab w:val="center" w:pos="4536"/>
        <w:tab w:val="right" w:pos="9072"/>
      </w:tabs>
    </w:pPr>
  </w:style>
  <w:style w:type="character" w:customStyle="1" w:styleId="StopkaZnak">
    <w:name w:val="Stopka Znak"/>
    <w:basedOn w:val="Domylnaczcionkaakapitu"/>
    <w:link w:val="Stopka"/>
    <w:uiPriority w:val="99"/>
    <w:rsid w:val="0052743D"/>
    <w:rPr>
      <w:rFonts w:ascii="Times New Roman" w:eastAsia="Times New Roman" w:hAnsi="Times New Roman" w:cs="Arial"/>
      <w:sz w:val="24"/>
      <w:szCs w:val="24"/>
      <w:lang w:eastAsia="pl-PL"/>
    </w:rPr>
  </w:style>
  <w:style w:type="paragraph" w:styleId="Tekstpodstawowywcity3">
    <w:name w:val="Body Text Indent 3"/>
    <w:basedOn w:val="Normalny"/>
    <w:link w:val="Tekstpodstawowywcity3Znak"/>
    <w:uiPriority w:val="99"/>
    <w:semiHidden/>
    <w:unhideWhenUsed/>
    <w:rsid w:val="007C6521"/>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C6521"/>
    <w:rPr>
      <w:rFonts w:ascii="Times New Roman" w:eastAsia="Times New Roman" w:hAnsi="Times New Roman" w:cs="Arial"/>
      <w:sz w:val="16"/>
      <w:szCs w:val="16"/>
      <w:lang w:eastAsia="pl-PL"/>
    </w:rPr>
  </w:style>
  <w:style w:type="paragraph" w:styleId="Tekstdymka">
    <w:name w:val="Balloon Text"/>
    <w:basedOn w:val="Normalny"/>
    <w:link w:val="TekstdymkaZnak"/>
    <w:uiPriority w:val="99"/>
    <w:semiHidden/>
    <w:unhideWhenUsed/>
    <w:rsid w:val="00DB4506"/>
    <w:rPr>
      <w:rFonts w:ascii="Tahoma" w:hAnsi="Tahoma" w:cs="Tahoma"/>
      <w:sz w:val="16"/>
      <w:szCs w:val="16"/>
    </w:rPr>
  </w:style>
  <w:style w:type="character" w:customStyle="1" w:styleId="TekstdymkaZnak">
    <w:name w:val="Tekst dymka Znak"/>
    <w:basedOn w:val="Domylnaczcionkaakapitu"/>
    <w:link w:val="Tekstdymka"/>
    <w:uiPriority w:val="99"/>
    <w:semiHidden/>
    <w:rsid w:val="00DB4506"/>
    <w:rPr>
      <w:rFonts w:ascii="Tahoma" w:eastAsia="Times New Roman" w:hAnsi="Tahoma" w:cs="Tahoma"/>
      <w:sz w:val="16"/>
      <w:szCs w:val="16"/>
      <w:lang w:eastAsia="pl-PL"/>
    </w:rPr>
  </w:style>
  <w:style w:type="character" w:styleId="Hipercze">
    <w:name w:val="Hyperlink"/>
    <w:basedOn w:val="Domylnaczcionkaakapitu"/>
    <w:uiPriority w:val="99"/>
    <w:unhideWhenUsed/>
    <w:rsid w:val="003D2966"/>
    <w:rPr>
      <w:color w:val="0000FF" w:themeColor="hyperlink"/>
      <w:u w:val="single"/>
    </w:rPr>
  </w:style>
  <w:style w:type="paragraph" w:customStyle="1" w:styleId="Tekstpodstawowy31">
    <w:name w:val="Tekst podstawowy 31"/>
    <w:basedOn w:val="Normalny"/>
    <w:rsid w:val="00F571E4"/>
    <w:pPr>
      <w:jc w:val="both"/>
    </w:pPr>
    <w:rPr>
      <w:rFonts w:cs="Times New Roman"/>
      <w:szCs w:val="20"/>
    </w:rPr>
  </w:style>
  <w:style w:type="paragraph" w:styleId="Tekstpodstawowywcity">
    <w:name w:val="Body Text Indent"/>
    <w:basedOn w:val="Normalny"/>
    <w:link w:val="TekstpodstawowywcityZnak"/>
    <w:uiPriority w:val="99"/>
    <w:semiHidden/>
    <w:unhideWhenUsed/>
    <w:rsid w:val="006706A1"/>
    <w:pPr>
      <w:spacing w:after="120"/>
      <w:ind w:left="283"/>
    </w:pPr>
  </w:style>
  <w:style w:type="character" w:customStyle="1" w:styleId="TekstpodstawowywcityZnak">
    <w:name w:val="Tekst podstawowy wcięty Znak"/>
    <w:basedOn w:val="Domylnaczcionkaakapitu"/>
    <w:link w:val="Tekstpodstawowywcity"/>
    <w:uiPriority w:val="99"/>
    <w:semiHidden/>
    <w:rsid w:val="006706A1"/>
    <w:rPr>
      <w:rFonts w:ascii="Times New Roman" w:eastAsia="Times New Roman" w:hAnsi="Times New Roman" w:cs="Arial"/>
      <w:sz w:val="24"/>
      <w:szCs w:val="24"/>
      <w:lang w:eastAsia="pl-PL"/>
    </w:rPr>
  </w:style>
  <w:style w:type="paragraph" w:styleId="Tekstpodstawowy2">
    <w:name w:val="Body Text 2"/>
    <w:basedOn w:val="Normalny"/>
    <w:link w:val="Tekstpodstawowy2Znak"/>
    <w:uiPriority w:val="99"/>
    <w:semiHidden/>
    <w:unhideWhenUsed/>
    <w:rsid w:val="006706A1"/>
    <w:pPr>
      <w:spacing w:after="120" w:line="480" w:lineRule="auto"/>
    </w:pPr>
  </w:style>
  <w:style w:type="character" w:customStyle="1" w:styleId="Tekstpodstawowy2Znak">
    <w:name w:val="Tekst podstawowy 2 Znak"/>
    <w:basedOn w:val="Domylnaczcionkaakapitu"/>
    <w:link w:val="Tekstpodstawowy2"/>
    <w:uiPriority w:val="99"/>
    <w:semiHidden/>
    <w:rsid w:val="006706A1"/>
    <w:rPr>
      <w:rFonts w:ascii="Times New Roman" w:eastAsia="Times New Roman" w:hAnsi="Times New Roman" w:cs="Arial"/>
      <w:sz w:val="24"/>
      <w:szCs w:val="24"/>
      <w:lang w:eastAsia="pl-PL"/>
    </w:rPr>
  </w:style>
  <w:style w:type="character" w:styleId="Odwoaniedokomentarza">
    <w:name w:val="annotation reference"/>
    <w:basedOn w:val="Domylnaczcionkaakapitu"/>
    <w:uiPriority w:val="99"/>
    <w:semiHidden/>
    <w:unhideWhenUsed/>
    <w:rsid w:val="007D5033"/>
    <w:rPr>
      <w:sz w:val="16"/>
      <w:szCs w:val="16"/>
    </w:rPr>
  </w:style>
  <w:style w:type="paragraph" w:styleId="Tekstkomentarza">
    <w:name w:val="annotation text"/>
    <w:basedOn w:val="Normalny"/>
    <w:link w:val="TekstkomentarzaZnak"/>
    <w:uiPriority w:val="99"/>
    <w:semiHidden/>
    <w:unhideWhenUsed/>
    <w:rsid w:val="007D5033"/>
    <w:rPr>
      <w:sz w:val="20"/>
      <w:szCs w:val="20"/>
    </w:rPr>
  </w:style>
  <w:style w:type="character" w:customStyle="1" w:styleId="TekstkomentarzaZnak">
    <w:name w:val="Tekst komentarza Znak"/>
    <w:basedOn w:val="Domylnaczcionkaakapitu"/>
    <w:link w:val="Tekstkomentarza"/>
    <w:uiPriority w:val="99"/>
    <w:semiHidden/>
    <w:rsid w:val="007D5033"/>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D5033"/>
    <w:rPr>
      <w:b/>
      <w:bCs/>
    </w:rPr>
  </w:style>
  <w:style w:type="character" w:customStyle="1" w:styleId="TematkomentarzaZnak">
    <w:name w:val="Temat komentarza Znak"/>
    <w:basedOn w:val="TekstkomentarzaZnak"/>
    <w:link w:val="Tematkomentarza"/>
    <w:uiPriority w:val="99"/>
    <w:semiHidden/>
    <w:rsid w:val="007D5033"/>
    <w:rPr>
      <w:rFonts w:ascii="Times New Roman" w:eastAsia="Times New Roman" w:hAnsi="Times New Roman" w:cs="Arial"/>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D2966"/>
    <w:pPr>
      <w:spacing w:after="0" w:line="240" w:lineRule="auto"/>
    </w:pPr>
    <w:rPr>
      <w:rFonts w:ascii="Times New Roman" w:eastAsia="Times New Roman" w:hAnsi="Times New Roman"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A131E"/>
    <w:pPr>
      <w:ind w:left="720"/>
      <w:contextualSpacing/>
    </w:pPr>
  </w:style>
  <w:style w:type="paragraph" w:styleId="NormalnyWeb">
    <w:name w:val="Normal (Web)"/>
    <w:basedOn w:val="Normalny"/>
    <w:unhideWhenUsed/>
    <w:rsid w:val="00366FD7"/>
    <w:pPr>
      <w:spacing w:before="100" w:beforeAutospacing="1" w:after="100" w:afterAutospacing="1"/>
    </w:pPr>
    <w:rPr>
      <w:rFonts w:cs="Times New Roman"/>
    </w:rPr>
  </w:style>
  <w:style w:type="paragraph" w:styleId="Tekstpodstawowy">
    <w:name w:val="Body Text"/>
    <w:basedOn w:val="Normalny"/>
    <w:link w:val="TekstpodstawowyZnak"/>
    <w:semiHidden/>
    <w:unhideWhenUsed/>
    <w:rsid w:val="00366FD7"/>
    <w:pPr>
      <w:jc w:val="both"/>
    </w:pPr>
    <w:rPr>
      <w:rFonts w:cs="Times New Roman"/>
      <w:b/>
      <w:szCs w:val="20"/>
    </w:rPr>
  </w:style>
  <w:style w:type="character" w:customStyle="1" w:styleId="TekstpodstawowyZnak">
    <w:name w:val="Tekst podstawowy Znak"/>
    <w:basedOn w:val="Domylnaczcionkaakapitu"/>
    <w:link w:val="Tekstpodstawowy"/>
    <w:semiHidden/>
    <w:rsid w:val="00366FD7"/>
    <w:rPr>
      <w:rFonts w:ascii="Times New Roman" w:eastAsia="Times New Roman" w:hAnsi="Times New Roman" w:cs="Times New Roman"/>
      <w:b/>
      <w:sz w:val="24"/>
      <w:szCs w:val="20"/>
      <w:lang w:eastAsia="pl-PL"/>
    </w:rPr>
  </w:style>
  <w:style w:type="paragraph" w:styleId="Tekstpodstawowy3">
    <w:name w:val="Body Text 3"/>
    <w:basedOn w:val="Normalny"/>
    <w:link w:val="Tekstpodstawowy3Znak"/>
    <w:unhideWhenUsed/>
    <w:rsid w:val="00366FD7"/>
    <w:pPr>
      <w:widowControl w:val="0"/>
      <w:snapToGrid w:val="0"/>
    </w:pPr>
    <w:rPr>
      <w:rFonts w:cs="Times New Roman"/>
      <w:szCs w:val="20"/>
    </w:rPr>
  </w:style>
  <w:style w:type="character" w:customStyle="1" w:styleId="Tekstpodstawowy3Znak">
    <w:name w:val="Tekst podstawowy 3 Znak"/>
    <w:basedOn w:val="Domylnaczcionkaakapitu"/>
    <w:link w:val="Tekstpodstawowy3"/>
    <w:rsid w:val="00366FD7"/>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52743D"/>
    <w:pPr>
      <w:tabs>
        <w:tab w:val="center" w:pos="4536"/>
        <w:tab w:val="right" w:pos="9072"/>
      </w:tabs>
    </w:pPr>
  </w:style>
  <w:style w:type="character" w:customStyle="1" w:styleId="NagwekZnak">
    <w:name w:val="Nagłówek Znak"/>
    <w:basedOn w:val="Domylnaczcionkaakapitu"/>
    <w:link w:val="Nagwek"/>
    <w:uiPriority w:val="99"/>
    <w:rsid w:val="0052743D"/>
    <w:rPr>
      <w:rFonts w:ascii="Times New Roman" w:eastAsia="Times New Roman" w:hAnsi="Times New Roman" w:cs="Arial"/>
      <w:sz w:val="24"/>
      <w:szCs w:val="24"/>
      <w:lang w:eastAsia="pl-PL"/>
    </w:rPr>
  </w:style>
  <w:style w:type="paragraph" w:styleId="Stopka">
    <w:name w:val="footer"/>
    <w:basedOn w:val="Normalny"/>
    <w:link w:val="StopkaZnak"/>
    <w:unhideWhenUsed/>
    <w:rsid w:val="0052743D"/>
    <w:pPr>
      <w:tabs>
        <w:tab w:val="center" w:pos="4536"/>
        <w:tab w:val="right" w:pos="9072"/>
      </w:tabs>
    </w:pPr>
  </w:style>
  <w:style w:type="character" w:customStyle="1" w:styleId="StopkaZnak">
    <w:name w:val="Stopka Znak"/>
    <w:basedOn w:val="Domylnaczcionkaakapitu"/>
    <w:link w:val="Stopka"/>
    <w:uiPriority w:val="99"/>
    <w:rsid w:val="0052743D"/>
    <w:rPr>
      <w:rFonts w:ascii="Times New Roman" w:eastAsia="Times New Roman" w:hAnsi="Times New Roman" w:cs="Arial"/>
      <w:sz w:val="24"/>
      <w:szCs w:val="24"/>
      <w:lang w:eastAsia="pl-PL"/>
    </w:rPr>
  </w:style>
  <w:style w:type="paragraph" w:styleId="Tekstpodstawowywcity3">
    <w:name w:val="Body Text Indent 3"/>
    <w:basedOn w:val="Normalny"/>
    <w:link w:val="Tekstpodstawowywcity3Znak"/>
    <w:uiPriority w:val="99"/>
    <w:semiHidden/>
    <w:unhideWhenUsed/>
    <w:rsid w:val="007C6521"/>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C6521"/>
    <w:rPr>
      <w:rFonts w:ascii="Times New Roman" w:eastAsia="Times New Roman" w:hAnsi="Times New Roman" w:cs="Arial"/>
      <w:sz w:val="16"/>
      <w:szCs w:val="16"/>
      <w:lang w:eastAsia="pl-PL"/>
    </w:rPr>
  </w:style>
  <w:style w:type="paragraph" w:styleId="Tekstdymka">
    <w:name w:val="Balloon Text"/>
    <w:basedOn w:val="Normalny"/>
    <w:link w:val="TekstdymkaZnak"/>
    <w:uiPriority w:val="99"/>
    <w:semiHidden/>
    <w:unhideWhenUsed/>
    <w:rsid w:val="00DB4506"/>
    <w:rPr>
      <w:rFonts w:ascii="Tahoma" w:hAnsi="Tahoma" w:cs="Tahoma"/>
      <w:sz w:val="16"/>
      <w:szCs w:val="16"/>
    </w:rPr>
  </w:style>
  <w:style w:type="character" w:customStyle="1" w:styleId="TekstdymkaZnak">
    <w:name w:val="Tekst dymka Znak"/>
    <w:basedOn w:val="Domylnaczcionkaakapitu"/>
    <w:link w:val="Tekstdymka"/>
    <w:uiPriority w:val="99"/>
    <w:semiHidden/>
    <w:rsid w:val="00DB4506"/>
    <w:rPr>
      <w:rFonts w:ascii="Tahoma" w:eastAsia="Times New Roman" w:hAnsi="Tahoma" w:cs="Tahoma"/>
      <w:sz w:val="16"/>
      <w:szCs w:val="16"/>
      <w:lang w:eastAsia="pl-PL"/>
    </w:rPr>
  </w:style>
  <w:style w:type="character" w:styleId="Hipercze">
    <w:name w:val="Hyperlink"/>
    <w:basedOn w:val="Domylnaczcionkaakapitu"/>
    <w:uiPriority w:val="99"/>
    <w:unhideWhenUsed/>
    <w:rsid w:val="003D2966"/>
    <w:rPr>
      <w:color w:val="0000FF" w:themeColor="hyperlink"/>
      <w:u w:val="single"/>
    </w:rPr>
  </w:style>
  <w:style w:type="paragraph" w:customStyle="1" w:styleId="Tekstpodstawowy31">
    <w:name w:val="Tekst podstawowy 31"/>
    <w:basedOn w:val="Normalny"/>
    <w:rsid w:val="00F571E4"/>
    <w:pPr>
      <w:jc w:val="both"/>
    </w:pPr>
    <w:rPr>
      <w:rFonts w:cs="Times New Roman"/>
      <w:szCs w:val="20"/>
    </w:rPr>
  </w:style>
  <w:style w:type="paragraph" w:styleId="Tekstpodstawowywcity">
    <w:name w:val="Body Text Indent"/>
    <w:basedOn w:val="Normalny"/>
    <w:link w:val="TekstpodstawowywcityZnak"/>
    <w:uiPriority w:val="99"/>
    <w:semiHidden/>
    <w:unhideWhenUsed/>
    <w:rsid w:val="006706A1"/>
    <w:pPr>
      <w:spacing w:after="120"/>
      <w:ind w:left="283"/>
    </w:pPr>
  </w:style>
  <w:style w:type="character" w:customStyle="1" w:styleId="TekstpodstawowywcityZnak">
    <w:name w:val="Tekst podstawowy wcięty Znak"/>
    <w:basedOn w:val="Domylnaczcionkaakapitu"/>
    <w:link w:val="Tekstpodstawowywcity"/>
    <w:uiPriority w:val="99"/>
    <w:semiHidden/>
    <w:rsid w:val="006706A1"/>
    <w:rPr>
      <w:rFonts w:ascii="Times New Roman" w:eastAsia="Times New Roman" w:hAnsi="Times New Roman" w:cs="Arial"/>
      <w:sz w:val="24"/>
      <w:szCs w:val="24"/>
      <w:lang w:eastAsia="pl-PL"/>
    </w:rPr>
  </w:style>
  <w:style w:type="paragraph" w:styleId="Tekstpodstawowy2">
    <w:name w:val="Body Text 2"/>
    <w:basedOn w:val="Normalny"/>
    <w:link w:val="Tekstpodstawowy2Znak"/>
    <w:uiPriority w:val="99"/>
    <w:semiHidden/>
    <w:unhideWhenUsed/>
    <w:rsid w:val="006706A1"/>
    <w:pPr>
      <w:spacing w:after="120" w:line="480" w:lineRule="auto"/>
    </w:pPr>
  </w:style>
  <w:style w:type="character" w:customStyle="1" w:styleId="Tekstpodstawowy2Znak">
    <w:name w:val="Tekst podstawowy 2 Znak"/>
    <w:basedOn w:val="Domylnaczcionkaakapitu"/>
    <w:link w:val="Tekstpodstawowy2"/>
    <w:uiPriority w:val="99"/>
    <w:semiHidden/>
    <w:rsid w:val="006706A1"/>
    <w:rPr>
      <w:rFonts w:ascii="Times New Roman" w:eastAsia="Times New Roman" w:hAnsi="Times New Roman" w:cs="Arial"/>
      <w:sz w:val="24"/>
      <w:szCs w:val="24"/>
      <w:lang w:eastAsia="pl-PL"/>
    </w:rPr>
  </w:style>
  <w:style w:type="character" w:styleId="Odwoaniedokomentarza">
    <w:name w:val="annotation reference"/>
    <w:basedOn w:val="Domylnaczcionkaakapitu"/>
    <w:uiPriority w:val="99"/>
    <w:semiHidden/>
    <w:unhideWhenUsed/>
    <w:rsid w:val="007D5033"/>
    <w:rPr>
      <w:sz w:val="16"/>
      <w:szCs w:val="16"/>
    </w:rPr>
  </w:style>
  <w:style w:type="paragraph" w:styleId="Tekstkomentarza">
    <w:name w:val="annotation text"/>
    <w:basedOn w:val="Normalny"/>
    <w:link w:val="TekstkomentarzaZnak"/>
    <w:uiPriority w:val="99"/>
    <w:semiHidden/>
    <w:unhideWhenUsed/>
    <w:rsid w:val="007D5033"/>
    <w:rPr>
      <w:sz w:val="20"/>
      <w:szCs w:val="20"/>
    </w:rPr>
  </w:style>
  <w:style w:type="character" w:customStyle="1" w:styleId="TekstkomentarzaZnak">
    <w:name w:val="Tekst komentarza Znak"/>
    <w:basedOn w:val="Domylnaczcionkaakapitu"/>
    <w:link w:val="Tekstkomentarza"/>
    <w:uiPriority w:val="99"/>
    <w:semiHidden/>
    <w:rsid w:val="007D5033"/>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D5033"/>
    <w:rPr>
      <w:b/>
      <w:bCs/>
    </w:rPr>
  </w:style>
  <w:style w:type="character" w:customStyle="1" w:styleId="TematkomentarzaZnak">
    <w:name w:val="Temat komentarza Znak"/>
    <w:basedOn w:val="TekstkomentarzaZnak"/>
    <w:link w:val="Tematkomentarza"/>
    <w:uiPriority w:val="99"/>
    <w:semiHidden/>
    <w:rsid w:val="007D5033"/>
    <w:rPr>
      <w:rFonts w:ascii="Times New Roman" w:eastAsia="Times New Roman"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08604">
      <w:bodyDiv w:val="1"/>
      <w:marLeft w:val="0"/>
      <w:marRight w:val="0"/>
      <w:marTop w:val="0"/>
      <w:marBottom w:val="0"/>
      <w:divBdr>
        <w:top w:val="none" w:sz="0" w:space="0" w:color="auto"/>
        <w:left w:val="none" w:sz="0" w:space="0" w:color="auto"/>
        <w:bottom w:val="none" w:sz="0" w:space="0" w:color="auto"/>
        <w:right w:val="none" w:sz="0" w:space="0" w:color="auto"/>
      </w:divBdr>
    </w:div>
    <w:div w:id="402920161">
      <w:bodyDiv w:val="1"/>
      <w:marLeft w:val="0"/>
      <w:marRight w:val="0"/>
      <w:marTop w:val="0"/>
      <w:marBottom w:val="0"/>
      <w:divBdr>
        <w:top w:val="none" w:sz="0" w:space="0" w:color="auto"/>
        <w:left w:val="none" w:sz="0" w:space="0" w:color="auto"/>
        <w:bottom w:val="none" w:sz="0" w:space="0" w:color="auto"/>
        <w:right w:val="none" w:sz="0" w:space="0" w:color="auto"/>
      </w:divBdr>
    </w:div>
    <w:div w:id="478544213">
      <w:bodyDiv w:val="1"/>
      <w:marLeft w:val="0"/>
      <w:marRight w:val="0"/>
      <w:marTop w:val="0"/>
      <w:marBottom w:val="0"/>
      <w:divBdr>
        <w:top w:val="none" w:sz="0" w:space="0" w:color="auto"/>
        <w:left w:val="none" w:sz="0" w:space="0" w:color="auto"/>
        <w:bottom w:val="none" w:sz="0" w:space="0" w:color="auto"/>
        <w:right w:val="none" w:sz="0" w:space="0" w:color="auto"/>
      </w:divBdr>
    </w:div>
    <w:div w:id="650208226">
      <w:bodyDiv w:val="1"/>
      <w:marLeft w:val="0"/>
      <w:marRight w:val="0"/>
      <w:marTop w:val="0"/>
      <w:marBottom w:val="0"/>
      <w:divBdr>
        <w:top w:val="none" w:sz="0" w:space="0" w:color="auto"/>
        <w:left w:val="none" w:sz="0" w:space="0" w:color="auto"/>
        <w:bottom w:val="none" w:sz="0" w:space="0" w:color="auto"/>
        <w:right w:val="none" w:sz="0" w:space="0" w:color="auto"/>
      </w:divBdr>
    </w:div>
    <w:div w:id="918833627">
      <w:bodyDiv w:val="1"/>
      <w:marLeft w:val="0"/>
      <w:marRight w:val="0"/>
      <w:marTop w:val="0"/>
      <w:marBottom w:val="0"/>
      <w:divBdr>
        <w:top w:val="none" w:sz="0" w:space="0" w:color="auto"/>
        <w:left w:val="none" w:sz="0" w:space="0" w:color="auto"/>
        <w:bottom w:val="none" w:sz="0" w:space="0" w:color="auto"/>
        <w:right w:val="none" w:sz="0" w:space="0" w:color="auto"/>
      </w:divBdr>
    </w:div>
    <w:div w:id="1136988885">
      <w:bodyDiv w:val="1"/>
      <w:marLeft w:val="0"/>
      <w:marRight w:val="0"/>
      <w:marTop w:val="0"/>
      <w:marBottom w:val="0"/>
      <w:divBdr>
        <w:top w:val="none" w:sz="0" w:space="0" w:color="auto"/>
        <w:left w:val="none" w:sz="0" w:space="0" w:color="auto"/>
        <w:bottom w:val="none" w:sz="0" w:space="0" w:color="auto"/>
        <w:right w:val="none" w:sz="0" w:space="0" w:color="auto"/>
      </w:divBdr>
    </w:div>
    <w:div w:id="1367556727">
      <w:bodyDiv w:val="1"/>
      <w:marLeft w:val="0"/>
      <w:marRight w:val="0"/>
      <w:marTop w:val="0"/>
      <w:marBottom w:val="0"/>
      <w:divBdr>
        <w:top w:val="none" w:sz="0" w:space="0" w:color="auto"/>
        <w:left w:val="none" w:sz="0" w:space="0" w:color="auto"/>
        <w:bottom w:val="none" w:sz="0" w:space="0" w:color="auto"/>
        <w:right w:val="none" w:sz="0" w:space="0" w:color="auto"/>
      </w:divBdr>
    </w:div>
    <w:div w:id="1523668350">
      <w:bodyDiv w:val="1"/>
      <w:marLeft w:val="0"/>
      <w:marRight w:val="0"/>
      <w:marTop w:val="0"/>
      <w:marBottom w:val="0"/>
      <w:divBdr>
        <w:top w:val="none" w:sz="0" w:space="0" w:color="auto"/>
        <w:left w:val="none" w:sz="0" w:space="0" w:color="auto"/>
        <w:bottom w:val="none" w:sz="0" w:space="0" w:color="auto"/>
        <w:right w:val="none" w:sz="0" w:space="0" w:color="auto"/>
      </w:divBdr>
    </w:div>
    <w:div w:id="1820265094">
      <w:bodyDiv w:val="1"/>
      <w:marLeft w:val="0"/>
      <w:marRight w:val="0"/>
      <w:marTop w:val="0"/>
      <w:marBottom w:val="0"/>
      <w:divBdr>
        <w:top w:val="none" w:sz="0" w:space="0" w:color="auto"/>
        <w:left w:val="none" w:sz="0" w:space="0" w:color="auto"/>
        <w:bottom w:val="none" w:sz="0" w:space="0" w:color="auto"/>
        <w:right w:val="none" w:sz="0" w:space="0" w:color="auto"/>
      </w:divBdr>
    </w:div>
    <w:div w:id="18837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16D3C-4260-46FC-AF26-2E321F0D1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35</Pages>
  <Words>12807</Words>
  <Characters>76842</Characters>
  <Application>Microsoft Office Word</Application>
  <DocSecurity>0</DocSecurity>
  <Lines>640</Lines>
  <Paragraphs>178</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test</cp:lastModifiedBy>
  <cp:revision>15</cp:revision>
  <cp:lastPrinted>2016-12-21T16:08:00Z</cp:lastPrinted>
  <dcterms:created xsi:type="dcterms:W3CDTF">2017-01-05T08:52:00Z</dcterms:created>
  <dcterms:modified xsi:type="dcterms:W3CDTF">2017-01-30T09:38:00Z</dcterms:modified>
</cp:coreProperties>
</file>