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FDB04" w14:textId="005320B3" w:rsidR="00DC6F46" w:rsidRDefault="00416342" w:rsidP="1743B6A8">
      <w:pPr>
        <w:pStyle w:val="Nagwek1"/>
        <w:numPr>
          <w:ilvl w:val="0"/>
          <w:numId w:val="0"/>
        </w:numPr>
        <w:rPr>
          <w:rFonts w:eastAsia="Calibri" w:cs="Calibri"/>
        </w:rPr>
      </w:pPr>
      <w:r>
        <w:rPr>
          <w:rFonts w:eastAsia="Calibri" w:cs="Calibri"/>
        </w:rPr>
        <w:t>Załącznik nr 1</w:t>
      </w:r>
      <w:r w:rsidR="00257396">
        <w:rPr>
          <w:rFonts w:eastAsia="Calibri" w:cs="Calibri"/>
        </w:rPr>
        <w:t xml:space="preserve"> </w:t>
      </w:r>
      <w:r w:rsidR="00DC6F46">
        <w:rPr>
          <w:rFonts w:eastAsia="Calibri" w:cs="Calibri"/>
        </w:rPr>
        <w:t>Wytyczne do uwzględnienia przy projektowaniu</w:t>
      </w:r>
    </w:p>
    <w:p w14:paraId="60046201" w14:textId="4578E9DE" w:rsidR="002C4CDF" w:rsidRPr="007B0682" w:rsidRDefault="76583186" w:rsidP="00272973">
      <w:pPr>
        <w:rPr>
          <w:rFonts w:eastAsia="Calibri"/>
        </w:rPr>
      </w:pPr>
      <w:r w:rsidRPr="007B0682">
        <w:rPr>
          <w:rFonts w:eastAsia="Calibri"/>
        </w:rPr>
        <w:t xml:space="preserve">Wymagania w zakresie </w:t>
      </w:r>
      <w:r w:rsidR="128BEEA0" w:rsidRPr="007B0682">
        <w:rPr>
          <w:rFonts w:eastAsia="Calibri"/>
        </w:rPr>
        <w:t>dostępności</w:t>
      </w:r>
      <w:r w:rsidRPr="007B0682">
        <w:rPr>
          <w:rFonts w:eastAsia="Calibri"/>
        </w:rPr>
        <w:t xml:space="preserve"> zostały podzielone na: zalecenia obligatoryjne, wymagania ogólne (które należy uwzględnić przy planowaniu całej powierzchni</w:t>
      </w:r>
      <w:r w:rsidR="008A7379" w:rsidRPr="007B0682">
        <w:rPr>
          <w:rFonts w:eastAsia="Calibri"/>
        </w:rPr>
        <w:t xml:space="preserve"> jako wymagana generalne</w:t>
      </w:r>
      <w:r w:rsidRPr="007B0682">
        <w:rPr>
          <w:rFonts w:eastAsia="Calibri"/>
        </w:rPr>
        <w:t>) oraz na szczegółowe wytyczne dotyczące przestrzeni ogólnodostępnej oraz strefy dla pracowników.</w:t>
      </w:r>
    </w:p>
    <w:p w14:paraId="05B5CF78" w14:textId="1B87BDAA" w:rsidR="002C4CDF" w:rsidRPr="007B0682" w:rsidRDefault="76583186" w:rsidP="1743B6A8">
      <w:pPr>
        <w:pStyle w:val="Nagwek2"/>
        <w:numPr>
          <w:ilvl w:val="0"/>
          <w:numId w:val="0"/>
        </w:numPr>
        <w:rPr>
          <w:rFonts w:eastAsia="Calibri" w:cs="Calibri"/>
        </w:rPr>
      </w:pPr>
      <w:r w:rsidRPr="007B0682">
        <w:t>Obligatoryjn</w:t>
      </w:r>
      <w:r w:rsidR="005E4940">
        <w:t xml:space="preserve">e przygotowanie </w:t>
      </w:r>
      <w:r w:rsidRPr="007B0682">
        <w:t>dokumentacji projektowej:</w:t>
      </w:r>
    </w:p>
    <w:p w14:paraId="5A62E6DE" w14:textId="15C29E07" w:rsidR="002C4CDF" w:rsidRPr="007B0682" w:rsidRDefault="00DC6F46" w:rsidP="00F93C52">
      <w:pPr>
        <w:pStyle w:val="Akapitzlist"/>
        <w:numPr>
          <w:ilvl w:val="0"/>
          <w:numId w:val="18"/>
        </w:numPr>
        <w:rPr>
          <w:rFonts w:eastAsia="Calibri"/>
        </w:rPr>
      </w:pPr>
      <w:r w:rsidRPr="007B0682">
        <w:rPr>
          <w:rFonts w:eastAsia="Calibri"/>
        </w:rPr>
        <w:t>zaprojektowani</w:t>
      </w:r>
      <w:r>
        <w:rPr>
          <w:rFonts w:eastAsia="Calibri"/>
        </w:rPr>
        <w:t>e</w:t>
      </w:r>
      <w:r w:rsidRPr="007B0682">
        <w:rPr>
          <w:rFonts w:eastAsia="Calibri"/>
        </w:rPr>
        <w:t xml:space="preserve"> </w:t>
      </w:r>
      <w:r w:rsidR="76583186" w:rsidRPr="007B0682">
        <w:rPr>
          <w:rFonts w:eastAsia="Calibri"/>
        </w:rPr>
        <w:t>przestrzeni z zachowaniem zasad projektowania uniwersalnego i obowiązujących standardów dostępności;</w:t>
      </w:r>
    </w:p>
    <w:p w14:paraId="144071F2" w14:textId="26170483" w:rsidR="002C4CDF" w:rsidRPr="007B0682" w:rsidRDefault="76583186" w:rsidP="00F93C52">
      <w:pPr>
        <w:pStyle w:val="Akapitzlist"/>
        <w:numPr>
          <w:ilvl w:val="0"/>
          <w:numId w:val="18"/>
        </w:numPr>
        <w:rPr>
          <w:rFonts w:eastAsia="Calibri"/>
        </w:rPr>
      </w:pPr>
      <w:r w:rsidRPr="007B0682">
        <w:rPr>
          <w:rFonts w:eastAsia="Calibri"/>
        </w:rPr>
        <w:t>wymagania dotyczące dróg ewakuacyjnych, wolnych od przeszkód, pozwalających osobie z ograniczeniami mobilności i percepcji na samodzielną ewakuację z budynku</w:t>
      </w:r>
    </w:p>
    <w:p w14:paraId="5D017B7C" w14:textId="417366BF" w:rsidR="002C4CDF" w:rsidRPr="007B0682" w:rsidRDefault="76583186" w:rsidP="00F93C52">
      <w:pPr>
        <w:pStyle w:val="Akapitzlist"/>
        <w:numPr>
          <w:ilvl w:val="0"/>
          <w:numId w:val="18"/>
        </w:numPr>
        <w:rPr>
          <w:rFonts w:eastAsia="Calibri"/>
        </w:rPr>
      </w:pPr>
      <w:r w:rsidRPr="007B0682">
        <w:rPr>
          <w:rFonts w:eastAsia="Calibri"/>
        </w:rPr>
        <w:t>podział aranżowanej przestrzeni pod względem funkcjonalnym na dwie strefy: ogólnodostępną oraz dostępną dla pracowników PFRON poprzez kontrolę dostępu.</w:t>
      </w:r>
    </w:p>
    <w:p w14:paraId="7C9B7B75" w14:textId="4BC53BD0" w:rsidR="002C4CDF" w:rsidRPr="007B0682" w:rsidRDefault="76583186" w:rsidP="003D294E">
      <w:pPr>
        <w:pStyle w:val="Nagwek2"/>
        <w:numPr>
          <w:ilvl w:val="0"/>
          <w:numId w:val="0"/>
        </w:numPr>
        <w:rPr>
          <w:rFonts w:eastAsia="Calibri" w:cs="Calibri"/>
        </w:rPr>
      </w:pPr>
      <w:r w:rsidRPr="007B0682">
        <w:rPr>
          <w:rFonts w:eastAsia="Calibri" w:cs="Calibri"/>
        </w:rPr>
        <w:t>Wymagania ogólne w zakresie dostępności:</w:t>
      </w:r>
    </w:p>
    <w:p w14:paraId="47FBF3C4" w14:textId="5C079A85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zapewnienie pozbawionej nachyleń lub różnicy poziomów przestrzeni manewrowej we wszystkich pomieszczeniach oraz przy drzwiach od strony wewnętrznej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i zewnętrznej</w:t>
      </w:r>
      <w:r w:rsidR="00687A97" w:rsidRPr="007B0682">
        <w:rPr>
          <w:rFonts w:eastAsia="Calibri"/>
        </w:rPr>
        <w:t xml:space="preserve"> </w:t>
      </w:r>
      <w:r w:rsidRPr="007B0682">
        <w:rPr>
          <w:rFonts w:eastAsia="Calibri"/>
        </w:rPr>
        <w:t>o wymiarach co najmniej 150 x 150 cm, poza polem otwierania drzwi;</w:t>
      </w:r>
    </w:p>
    <w:p w14:paraId="28E8066A" w14:textId="16C0B84F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zaprojektowanie przestrzeni z wykorzystaniem drzwi lekkich i łatwych w obsłudze oraz montaż drzwi oraz wejść znajdujących się w przebiegu tras pozbawionych przeszkód. Najkorzystniejsze jest stosowanie drzwi przesuwanych i otwieranych automatycznie z uwzględnieniem zasad ewakuacji;</w:t>
      </w:r>
    </w:p>
    <w:p w14:paraId="012C5DF0" w14:textId="19F62F74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w przypadku drzwi rozwieranych, montaż drzwi o prześwicie szerokości co najmniej 90 cm (zalecane co najmniej 100 cm), bez progów i niewymagających dużej siły otwarcia (nieprzekraczającej 25 N), wyposażonych w siłowniki/samozamykacze oraz zlokalizowanie otworów drzwiowych w ścianie, by od strony zawiasów, pozostało co najmniej 9 - 10 cm wolnej przestrzeni a od strony otwierania drzwi, co najmniej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60 cm;</w:t>
      </w:r>
    </w:p>
    <w:p w14:paraId="2991EA2F" w14:textId="2ABFC506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zaprojektowanie ciągów komunikacyjnych o szerokości nie mniejszej niż 180 cm,</w:t>
      </w:r>
      <w:r w:rsidR="00141CBE" w:rsidRPr="007B0682">
        <w:rPr>
          <w:rFonts w:eastAsia="Calibri"/>
        </w:rPr>
        <w:t xml:space="preserve">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w przypadku stałego ruchu dwukierunkowego. Ciągi komunikacyjne powinny dawać możliwość wyminięcia się dwóch osób poruszających się na wózkach/skuterach;</w:t>
      </w:r>
    </w:p>
    <w:p w14:paraId="22A36FAB" w14:textId="0780B9BC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zapewnienie przestrzeni komunikacyjnej pomiędzy meblami bez zmiany kierunku ruchu nie mniejszej niż 90 cm (zalecana 120 cm);</w:t>
      </w:r>
    </w:p>
    <w:p w14:paraId="10C63D2D" w14:textId="5D276EC6" w:rsidR="002C4CDF" w:rsidRPr="007B0682" w:rsidRDefault="00446493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zaprojektowanie </w:t>
      </w:r>
      <w:r w:rsidRPr="007B0682">
        <w:rPr>
          <w:rFonts w:eastAsia="Calibri" w:cs="Calibri"/>
        </w:rPr>
        <w:t>przestrzeni z uwzględnieniem projektowanego systemu odnajdywania drogi PFRON</w:t>
      </w:r>
      <w:r w:rsidR="76583186" w:rsidRPr="007B0682">
        <w:rPr>
          <w:rFonts w:eastAsia="Calibri"/>
        </w:rPr>
        <w:t>;</w:t>
      </w:r>
    </w:p>
    <w:p w14:paraId="0335BA66" w14:textId="239C01B5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zastosowanie posadzki antypoślizgowej</w:t>
      </w:r>
    </w:p>
    <w:p w14:paraId="629EEF8A" w14:textId="5546CA56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  <w:strike/>
        </w:rPr>
      </w:pPr>
      <w:r w:rsidRPr="007B0682">
        <w:rPr>
          <w:rFonts w:eastAsia="Calibri"/>
        </w:rPr>
        <w:lastRenderedPageBreak/>
        <w:t>zaplanowanie przeszkleń w strefie ogólnodostępnej, w celu zapewnienia widoczności osób oczekujących oraz osób znajdujących się w pomieszczeniach, co zwiększ</w:t>
      </w:r>
      <w:r w:rsidR="00220C20" w:rsidRPr="007B0682">
        <w:rPr>
          <w:rFonts w:eastAsia="Calibri"/>
        </w:rPr>
        <w:t>y</w:t>
      </w:r>
      <w:r w:rsidRPr="007B0682">
        <w:rPr>
          <w:rFonts w:eastAsia="Calibri"/>
        </w:rPr>
        <w:t xml:space="preserve"> poczucie kontroli </w:t>
      </w:r>
      <w:r w:rsidR="4DE0566C" w:rsidRPr="007B0682">
        <w:rPr>
          <w:rFonts w:eastAsia="Calibri"/>
        </w:rPr>
        <w:t xml:space="preserve">oraz ułatwi odnalezienie drogi, </w:t>
      </w:r>
      <w:r w:rsidRPr="007B0682">
        <w:rPr>
          <w:rFonts w:eastAsia="Calibri"/>
        </w:rPr>
        <w:t>zarówno pracownikom jak i klientom PFRON</w:t>
      </w:r>
      <w:r w:rsidR="00220C20" w:rsidRPr="007B0682">
        <w:rPr>
          <w:rFonts w:eastAsia="Calibri"/>
        </w:rPr>
        <w:t>. Drzwi i ściany nie mogą być wykonane ze szkła posrebrzanego lub bardzo refleksyjnego, które mogą wywołać zjawisko olśnienia</w:t>
      </w:r>
      <w:r w:rsidR="00417317" w:rsidRPr="007B0682">
        <w:rPr>
          <w:rFonts w:eastAsia="Calibri"/>
        </w:rPr>
        <w:t>.</w:t>
      </w:r>
      <w:r w:rsidR="00220C20" w:rsidRPr="007B0682">
        <w:rPr>
          <w:rFonts w:eastAsia="Calibri"/>
        </w:rPr>
        <w:t xml:space="preserve"> </w:t>
      </w:r>
      <w:r w:rsidR="00417317" w:rsidRPr="007B0682">
        <w:rPr>
          <w:rFonts w:eastAsia="Calibri"/>
        </w:rPr>
        <w:t>M</w:t>
      </w:r>
      <w:r w:rsidR="00220C20" w:rsidRPr="007B0682">
        <w:rPr>
          <w:rFonts w:eastAsia="Calibri"/>
        </w:rPr>
        <w:t>uszą zostać prawidłowo oznaczone</w:t>
      </w:r>
      <w:r w:rsidR="00417317" w:rsidRPr="007B0682">
        <w:rPr>
          <w:rFonts w:eastAsia="Calibri"/>
        </w:rPr>
        <w:t xml:space="preserve">, w sposób który zapewni </w:t>
      </w:r>
      <w:r w:rsidR="002E41B5" w:rsidRPr="007B0682">
        <w:rPr>
          <w:rFonts w:eastAsia="Calibri"/>
        </w:rPr>
        <w:t>łatwą możliwość ich odróżnienia w przestrzeni</w:t>
      </w:r>
      <w:r w:rsidR="00220C20" w:rsidRPr="007B0682">
        <w:rPr>
          <w:rFonts w:eastAsia="Calibri"/>
        </w:rPr>
        <w:t>. Przeszklone drzwi należy zabezpieczyć w sposób chroniący przed uderzeniem kołami wózka do wysokości 40 cm w ich dolnej krawędzi</w:t>
      </w:r>
      <w:r w:rsidRPr="007B0682">
        <w:rPr>
          <w:rFonts w:eastAsia="Calibri"/>
        </w:rPr>
        <w:t>;</w:t>
      </w:r>
    </w:p>
    <w:p w14:paraId="58E86A3C" w14:textId="2026CED6" w:rsidR="002C4CDF" w:rsidRPr="007B0682" w:rsidRDefault="00257396" w:rsidP="004E5425">
      <w:pPr>
        <w:pStyle w:val="Akapitzlist"/>
        <w:numPr>
          <w:ilvl w:val="0"/>
          <w:numId w:val="17"/>
        </w:numPr>
        <w:rPr>
          <w:rFonts w:eastAsia="Calibri"/>
        </w:rPr>
      </w:pPr>
      <w:r>
        <w:rPr>
          <w:rFonts w:eastAsia="Calibri"/>
        </w:rPr>
        <w:t>w</w:t>
      </w:r>
      <w:r w:rsidR="4B53B34C" w:rsidRPr="007B0682">
        <w:rPr>
          <w:rFonts w:eastAsia="Calibri"/>
        </w:rPr>
        <w:t xml:space="preserve"> </w:t>
      </w:r>
      <w:r w:rsidR="76583186" w:rsidRPr="007B0682">
        <w:rPr>
          <w:rFonts w:eastAsia="Calibri"/>
        </w:rPr>
        <w:t>strefie obsługi oraz w miejscach oczekiwania należy przewidzieć przestrzeń na odkładanie sprzętu rehabilitacyjnego, np. uchwyty do odstawiania kul;</w:t>
      </w:r>
    </w:p>
    <w:p w14:paraId="571A6244" w14:textId="19552D86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zachowanie kontrastów pomiędzy kolorem ościeżnic, ścian, podłogi, drzwi klamek oraz różnicowanie barw pomieszczeń pod względem funkcjonalnym, </w:t>
      </w:r>
      <w:r w:rsidR="00257396">
        <w:rPr>
          <w:rFonts w:eastAsia="Calibri"/>
        </w:rPr>
        <w:t>w</w:t>
      </w:r>
      <w:r w:rsidRPr="007B0682">
        <w:rPr>
          <w:rFonts w:eastAsia="Calibri"/>
        </w:rPr>
        <w:t>szystkie powierzchnie ścian oraz podłóg powinny mieć jednolitą barwę, bez powierzchni połyskliwych;</w:t>
      </w:r>
    </w:p>
    <w:p w14:paraId="598F2BEC" w14:textId="1487386E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montaż przycisków otwierania drzwi, włączników, montaż czytników kart dostępu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i innych mechanizmów kontrolnych na wysokości 80 – 110 cm, gniazdek na wysokości 40 -100 cm od poziomu podłogi oraz montaż kontaktów i gniazdek, których obsługa jest możliwa jedną ręką;</w:t>
      </w:r>
    </w:p>
    <w:p w14:paraId="6D74FBC5" w14:textId="154D8F80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zastosowanie oświetlenia, które nie powoduje zjawiska olśnienia, nierażące, bezcieniowe i które świeci światłem rozproszonym. Wykluczenie zjawiska olśnienia dotyczy również elementów oświetlenia znajdujących się poniżej linii wzroku. Oświetlenie nie może znajdować się za osobą obsługującą i oświetlać jej twarz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by umożliwić osobom niesłyszącym czytanie z ruchu warg. Należy również zastosować materiały wykończeniowe powierzchni podłóg, ścian, drzwi, mebli, blatów, tak aby unikać odbić kierunkowych światła;</w:t>
      </w:r>
    </w:p>
    <w:p w14:paraId="5E96E747" w14:textId="5B5488B9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montaż włączników i innych mechanizmów kontrolnych z panelem dotykowym zabezpieczonym przed przypadkową aktywacją;</w:t>
      </w:r>
    </w:p>
    <w:p w14:paraId="45B77EDA" w14:textId="60C4849C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 xml:space="preserve">wprowadzenie systemu wspomagającego samodzielną ewakuację pracowników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i klientów o szczególnych potrzebach. Należy również zaprojektować oprawy oświetleniowej nad wyjściami ewakuacyjnymi oraz montaż drzwi ewakuacyjnych barwy żółtej;</w:t>
      </w:r>
    </w:p>
    <w:p w14:paraId="06FBCB66" w14:textId="0FC60CD6" w:rsidR="002C4CDF" w:rsidRPr="007B0682" w:rsidRDefault="76583186" w:rsidP="004E5425">
      <w:pPr>
        <w:pStyle w:val="Akapitzlist"/>
        <w:numPr>
          <w:ilvl w:val="0"/>
          <w:numId w:val="17"/>
        </w:numPr>
        <w:rPr>
          <w:rFonts w:eastAsia="Calibri"/>
        </w:rPr>
      </w:pPr>
      <w:r w:rsidRPr="007B0682">
        <w:rPr>
          <w:rFonts w:eastAsia="Calibri"/>
        </w:rPr>
        <w:t>zaplanowanie korytarzy stanowiących drogi ewakuacyjne o szerokości proporcjonalnej do liczby osób mogących jednocześnie przebywać na parterze budynku oraz o wysokości nie mniejszej niż 220 cm z uwzględnieniem elementów wyposażenia wystających nie więcej niż 10 cm od ściany. Należy również uwzględnić możliwość ewakuacji osób o szczególnych potrzebach z wyższych kondygnacji budynku;</w:t>
      </w:r>
    </w:p>
    <w:p w14:paraId="47A03F53" w14:textId="77777777" w:rsidR="0069199B" w:rsidRDefault="0069199B" w:rsidP="0069199B">
      <w:pPr>
        <w:rPr>
          <w:rFonts w:eastAsia="Calibri"/>
        </w:rPr>
      </w:pPr>
      <w:bookmarkStart w:id="0" w:name="_Hlk161300211"/>
    </w:p>
    <w:p w14:paraId="49CD96EC" w14:textId="77777777" w:rsidR="0069199B" w:rsidRDefault="0069199B" w:rsidP="0069199B">
      <w:pPr>
        <w:rPr>
          <w:rFonts w:eastAsia="Calibri"/>
        </w:rPr>
      </w:pPr>
    </w:p>
    <w:p w14:paraId="06267560" w14:textId="77777777" w:rsidR="0069199B" w:rsidRPr="0069199B" w:rsidRDefault="0069199B" w:rsidP="00F55E5E">
      <w:pPr>
        <w:rPr>
          <w:rFonts w:eastAsia="Calibri"/>
        </w:rPr>
      </w:pPr>
    </w:p>
    <w:bookmarkEnd w:id="0"/>
    <w:p w14:paraId="65AF2885" w14:textId="13D74454" w:rsidR="002C4CDF" w:rsidRPr="007B0682" w:rsidRDefault="00E0672D" w:rsidP="1743B6A8">
      <w:pPr>
        <w:pStyle w:val="Nagwek2"/>
        <w:numPr>
          <w:ilvl w:val="0"/>
          <w:numId w:val="0"/>
        </w:numPr>
        <w:rPr>
          <w:rFonts w:eastAsia="Calibri" w:cs="Calibri"/>
        </w:rPr>
      </w:pPr>
      <w:r>
        <w:lastRenderedPageBreak/>
        <w:t>A</w:t>
      </w:r>
      <w:r w:rsidR="76583186" w:rsidRPr="007B0682">
        <w:t>ranżacj</w:t>
      </w:r>
      <w:r>
        <w:t>a</w:t>
      </w:r>
      <w:r w:rsidR="76583186" w:rsidRPr="007B0682">
        <w:t xml:space="preserve"> strefy ogólnodostępnej:</w:t>
      </w:r>
    </w:p>
    <w:p w14:paraId="661132A8" w14:textId="789FF1BA" w:rsidR="002C4CDF" w:rsidRPr="007B0682" w:rsidRDefault="76583186" w:rsidP="004E5425">
      <w:pPr>
        <w:contextualSpacing/>
        <w:rPr>
          <w:rFonts w:eastAsia="Calibri" w:cs="Calibri"/>
        </w:rPr>
      </w:pPr>
      <w:r w:rsidRPr="007B0682">
        <w:rPr>
          <w:rFonts w:eastAsia="Calibri" w:cs="Calibri"/>
        </w:rPr>
        <w:t xml:space="preserve">Strefa, w zależności od potrzeb wynikających z obsługi klienta powinna zostać zaprojektowana tak, aby zapewnić dostępność maksymalnie dużej liczbie użytkowników, </w:t>
      </w:r>
      <w:r w:rsidRPr="007B0682">
        <w:br/>
      </w:r>
      <w:r w:rsidRPr="007B0682">
        <w:rPr>
          <w:rFonts w:eastAsia="Calibri" w:cs="Calibri"/>
        </w:rPr>
        <w:t>w tym osób ze szczególnymi potrzebami.</w:t>
      </w:r>
    </w:p>
    <w:p w14:paraId="4AD4BA15" w14:textId="03C5AB76" w:rsidR="002C4CDF" w:rsidRPr="007B0682" w:rsidRDefault="76583186" w:rsidP="07604288">
      <w:pPr>
        <w:pStyle w:val="Nagwek3"/>
        <w:rPr>
          <w:rFonts w:eastAsia="Calibri" w:cs="Calibri"/>
        </w:rPr>
      </w:pPr>
      <w:r w:rsidRPr="007B0682">
        <w:t xml:space="preserve">Strefa wejścia: </w:t>
      </w:r>
    </w:p>
    <w:p w14:paraId="66EABCBC" w14:textId="2D2C5299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 xml:space="preserve">zachowanie </w:t>
      </w:r>
      <w:r w:rsidR="00446493" w:rsidRPr="007B0682">
        <w:rPr>
          <w:rFonts w:eastAsia="Calibri" w:cs="Calibri"/>
        </w:rPr>
        <w:t>najkrótszej z możliwych odległości od wejścia do stanowisk postojowych dla osób z niepełnosprawnością</w:t>
      </w:r>
      <w:r w:rsidRPr="007B0682">
        <w:rPr>
          <w:rFonts w:eastAsia="Calibri"/>
        </w:rPr>
        <w:t>;</w:t>
      </w:r>
    </w:p>
    <w:p w14:paraId="20C428CC" w14:textId="2CF84D02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>zastosowanie fakturowego oznaczenia nawierzchni i oznaczenie zewnętrznych wejść do budynku pasem ostrzegawczym o szerokości 50 cm, w odległości 50 cm  za drzwiami;</w:t>
      </w:r>
    </w:p>
    <w:p w14:paraId="0208FFA4" w14:textId="2C511F69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>zapewnienie przestrzeni manewrowej po wejściu</w:t>
      </w:r>
      <w:r w:rsidR="007603CF" w:rsidRPr="007B0682">
        <w:rPr>
          <w:rFonts w:eastAsia="Calibri"/>
        </w:rPr>
        <w:t xml:space="preserve">, </w:t>
      </w:r>
      <w:r w:rsidRPr="007B0682">
        <w:rPr>
          <w:rFonts w:eastAsia="Calibri"/>
        </w:rPr>
        <w:t>poza polem otwierania drzwi, także w wiatrołapie z uwzględnieniem zasad opisanych w części ogólnej dokumentu;</w:t>
      </w:r>
    </w:p>
    <w:p w14:paraId="38B58272" w14:textId="72F9E9A4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>zapewnienie utwardzonej, antypoślizgowej i wypłaszczonej nawierzchni w strefie wejścia;</w:t>
      </w:r>
    </w:p>
    <w:p w14:paraId="286471BE" w14:textId="6D558C8C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 xml:space="preserve">montaż daszku lub podcienia ochronnego na zewnątrz budynku o szerokości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o co najmniej 100 cm większej od szerokości drzwi oraz o wysięgu lub głębokości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nie mniejszej 150 cm, co najmniej 240 cm nad poziomem chodnika;</w:t>
      </w:r>
    </w:p>
    <w:p w14:paraId="2A37A077" w14:textId="15F44AD2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>zastosowanie wycieraczek na jednym poziomie z posadzką/chodnikiem;</w:t>
      </w:r>
    </w:p>
    <w:p w14:paraId="6B8D0C94" w14:textId="5888A9CA" w:rsidR="002C4CDF" w:rsidRPr="007B0682" w:rsidRDefault="76583186" w:rsidP="00F93C52">
      <w:pPr>
        <w:pStyle w:val="Akapitzlist"/>
        <w:numPr>
          <w:ilvl w:val="0"/>
          <w:numId w:val="20"/>
        </w:numPr>
        <w:rPr>
          <w:rFonts w:eastAsia="Calibri"/>
        </w:rPr>
      </w:pPr>
      <w:r w:rsidRPr="007B0682">
        <w:rPr>
          <w:rFonts w:eastAsia="Calibri"/>
        </w:rPr>
        <w:t xml:space="preserve">oznakowanie wejścia, pochylni, elementów oznakowania światłem sztucznym </w:t>
      </w:r>
      <w:r w:rsidRPr="007B0682">
        <w:br/>
      </w:r>
      <w:r w:rsidRPr="007B0682">
        <w:rPr>
          <w:rFonts w:eastAsia="Calibri"/>
        </w:rPr>
        <w:t>o natężeniu minimum 100lx</w:t>
      </w:r>
      <w:r w:rsidR="7AB113D9" w:rsidRPr="007B0682">
        <w:rPr>
          <w:rFonts w:eastAsia="Calibri"/>
        </w:rPr>
        <w:t>.</w:t>
      </w:r>
    </w:p>
    <w:p w14:paraId="37E01576" w14:textId="15C87F24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>Hol:</w:t>
      </w:r>
    </w:p>
    <w:p w14:paraId="55570D73" w14:textId="723C8014" w:rsidR="002C4CDF" w:rsidRPr="007B0682" w:rsidRDefault="76583186" w:rsidP="00F93C52">
      <w:pPr>
        <w:pStyle w:val="Akapitzlist"/>
        <w:numPr>
          <w:ilvl w:val="0"/>
          <w:numId w:val="21"/>
        </w:numPr>
        <w:rPr>
          <w:rFonts w:eastAsia="Calibri"/>
        </w:rPr>
      </w:pPr>
      <w:r w:rsidRPr="007B0682">
        <w:rPr>
          <w:rFonts w:eastAsia="Calibri"/>
        </w:rPr>
        <w:t xml:space="preserve">utworzenie przyjaznego holu wejściowego z wyznaczonymi miejscami wypoczynku, oczekiwania i wypełniania dokumentów oraz korytarzem komunikacji ogólnej. Powierzchnia musi zapewniać przestrzeń manewrową oraz przeszklenia omówione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w części ogólnej dokumentu oraz ma być wyposażona w jednobarwne siedziska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z podłokietnikami, miejsca dla osób na wózku/skuterze oraz stoliki umożliwiające np. wypełnienie dokumentów. Ilość miejsc siedzących, miejsc dla osób poruszających si</w:t>
      </w:r>
      <w:r w:rsidR="00141CBE" w:rsidRPr="007B0682">
        <w:rPr>
          <w:rFonts w:eastAsia="Calibri"/>
        </w:rPr>
        <w:t>ę</w:t>
      </w:r>
      <w:r w:rsidRPr="007B0682">
        <w:rPr>
          <w:rFonts w:eastAsia="Calibri"/>
        </w:rPr>
        <w:t xml:space="preserve"> na wózku/skuterze oraz powierzchnia holu, powinna uwzględniać faktyczne potrzeby PFRON;</w:t>
      </w:r>
    </w:p>
    <w:p w14:paraId="155BDFEC" w14:textId="362D3BDE" w:rsidR="002C4CDF" w:rsidRPr="007B0682" w:rsidRDefault="76583186" w:rsidP="00F93C52">
      <w:pPr>
        <w:pStyle w:val="Akapitzlist"/>
        <w:numPr>
          <w:ilvl w:val="0"/>
          <w:numId w:val="21"/>
        </w:numPr>
        <w:rPr>
          <w:rFonts w:eastAsia="Calibri"/>
        </w:rPr>
      </w:pPr>
      <w:r w:rsidRPr="007B0682">
        <w:rPr>
          <w:rFonts w:eastAsia="Calibri"/>
        </w:rPr>
        <w:t xml:space="preserve">zapewnienie miejsca na </w:t>
      </w:r>
      <w:r w:rsidR="00EF3E5F" w:rsidRPr="007B0682">
        <w:rPr>
          <w:rFonts w:eastAsia="Calibri"/>
        </w:rPr>
        <w:t>mis</w:t>
      </w:r>
      <w:r w:rsidR="00451124" w:rsidRPr="007B0682">
        <w:rPr>
          <w:rFonts w:eastAsia="Calibri"/>
        </w:rPr>
        <w:t>k</w:t>
      </w:r>
      <w:r w:rsidR="00EF3E5F" w:rsidRPr="007B0682">
        <w:rPr>
          <w:rFonts w:eastAsia="Calibri"/>
        </w:rPr>
        <w:t xml:space="preserve">ę z </w:t>
      </w:r>
      <w:r w:rsidRPr="007B0682">
        <w:rPr>
          <w:rFonts w:eastAsia="Calibri"/>
        </w:rPr>
        <w:t>wod</w:t>
      </w:r>
      <w:r w:rsidR="00EF3E5F" w:rsidRPr="007B0682">
        <w:rPr>
          <w:rFonts w:eastAsia="Calibri"/>
        </w:rPr>
        <w:t>ą</w:t>
      </w:r>
      <w:r w:rsidRPr="007B0682">
        <w:rPr>
          <w:rFonts w:eastAsia="Calibri"/>
        </w:rPr>
        <w:t xml:space="preserve"> dla psa asystującego</w:t>
      </w:r>
      <w:r w:rsidR="70B02303" w:rsidRPr="007B0682">
        <w:rPr>
          <w:rFonts w:eastAsia="Calibri"/>
        </w:rPr>
        <w:t>.</w:t>
      </w:r>
    </w:p>
    <w:p w14:paraId="297E3353" w14:textId="79E73A81" w:rsidR="002C4CDF" w:rsidRPr="007B0682" w:rsidRDefault="76583186" w:rsidP="07604288">
      <w:pPr>
        <w:pStyle w:val="Nagwek3"/>
        <w:tabs>
          <w:tab w:val="left" w:pos="567"/>
        </w:tabs>
        <w:rPr>
          <w:rFonts w:eastAsia="Calibri" w:cs="Calibri"/>
        </w:rPr>
      </w:pPr>
      <w:r w:rsidRPr="007B0682">
        <w:t xml:space="preserve">Recepcja, punkt informacyjny, punkt podawczy: </w:t>
      </w:r>
    </w:p>
    <w:p w14:paraId="173EE0E2" w14:textId="35FF11A4" w:rsidR="002C4CDF" w:rsidRPr="007B0682" w:rsidRDefault="76583186" w:rsidP="00F93C52">
      <w:pPr>
        <w:pStyle w:val="Akapitzlist"/>
        <w:numPr>
          <w:ilvl w:val="0"/>
          <w:numId w:val="22"/>
        </w:numPr>
        <w:rPr>
          <w:rFonts w:eastAsia="Calibri"/>
        </w:rPr>
      </w:pPr>
      <w:r w:rsidRPr="007B0682">
        <w:rPr>
          <w:rFonts w:eastAsia="Calibri"/>
        </w:rPr>
        <w:t>utworzenie p</w:t>
      </w:r>
      <w:r w:rsidR="1E913AD6" w:rsidRPr="007B0682">
        <w:rPr>
          <w:rFonts w:eastAsia="Calibri"/>
        </w:rPr>
        <w:t xml:space="preserve">omieszczenia </w:t>
      </w:r>
      <w:r w:rsidRPr="007B0682">
        <w:rPr>
          <w:rFonts w:eastAsia="Calibri"/>
        </w:rPr>
        <w:t>z zachowaniem przestrzeni manewrowej dla 2-3 pracowników, zlokalizowanej przy głównych ciągach komunikacyjnych i w pobliżu wejścia do budynku, zgodnie z wymaganiami omówionymi w części ogólnej dokumentu i z uwzględnieniem faktycznych potrzeb PFRON;</w:t>
      </w:r>
    </w:p>
    <w:p w14:paraId="401A8B47" w14:textId="6D801372" w:rsidR="002C4CDF" w:rsidRPr="007B0682" w:rsidRDefault="76583186" w:rsidP="00F93C52">
      <w:pPr>
        <w:pStyle w:val="Akapitzlist"/>
        <w:numPr>
          <w:ilvl w:val="0"/>
          <w:numId w:val="22"/>
        </w:numPr>
        <w:rPr>
          <w:rFonts w:eastAsia="Calibri"/>
        </w:rPr>
      </w:pPr>
      <w:r w:rsidRPr="007B0682">
        <w:rPr>
          <w:rFonts w:eastAsia="Calibri"/>
        </w:rPr>
        <w:t>wyznaczenie przy pomieszczeniu miejsca dla osoby poruszającej się na wózku/skuterze oraz miejsc oczekiwania omówionych w części ogólnej dokumentu;</w:t>
      </w:r>
    </w:p>
    <w:p w14:paraId="05A9852C" w14:textId="160A7ECC" w:rsidR="002C4CDF" w:rsidRPr="007B0682" w:rsidRDefault="12A757FB" w:rsidP="00F93C52">
      <w:pPr>
        <w:pStyle w:val="Akapitzlist"/>
        <w:numPr>
          <w:ilvl w:val="0"/>
          <w:numId w:val="22"/>
        </w:numPr>
        <w:rPr>
          <w:rFonts w:eastAsia="Calibri"/>
          <w:strike/>
        </w:rPr>
      </w:pPr>
      <w:r w:rsidRPr="007B0682">
        <w:rPr>
          <w:rFonts w:eastAsia="Calibri"/>
          <w:sz w:val="22"/>
          <w:szCs w:val="22"/>
        </w:rPr>
        <w:lastRenderedPageBreak/>
        <w:t>z</w:t>
      </w:r>
      <w:r w:rsidRPr="007B0682">
        <w:t>apewnienie przestrzeni do obsługi osób ze szczególnymi potrzebami poprzez wydzielenie miejsca dla osób, które np. potrzebują większego skupienia</w:t>
      </w:r>
      <w:r w:rsidR="48D18D46" w:rsidRPr="007B0682">
        <w:t xml:space="preserve">, </w:t>
      </w:r>
      <w:r w:rsidRPr="007B0682">
        <w:t>wyciszenia lub słab</w:t>
      </w:r>
      <w:r w:rsidR="2FC59298" w:rsidRPr="007B0682">
        <w:t>iej</w:t>
      </w:r>
      <w:r w:rsidRPr="007B0682">
        <w:t xml:space="preserve"> słyszą. Należy zapewnić stanowisko zapewniające komfort różnym grupom użytkowników np. przy wypełnianiu dokumentów lub wskazywaniu danych wrażliwych. Jeżeli między klientem a osobą obsługującą znajduje się szybą, </w:t>
      </w:r>
      <w:r w:rsidR="00141CBE" w:rsidRPr="007B0682">
        <w:br/>
      </w:r>
      <w:r w:rsidRPr="007B0682">
        <w:t xml:space="preserve">w pomieszczeniu powinno się znajdować urządzenie wspomagające komunikację </w:t>
      </w:r>
      <w:r w:rsidR="00141CBE" w:rsidRPr="007B0682">
        <w:br/>
      </w:r>
      <w:r w:rsidRPr="007B0682">
        <w:t xml:space="preserve">np. osób słabosłyszących. W przypadku stosowania przegród oddzielających, ważna jest ochrona przed głośnymi dźwiękami dobiegającymi z dróg komunikacji ogólnej </w:t>
      </w:r>
      <w:r w:rsidR="00173CF5" w:rsidRPr="007B0682">
        <w:br/>
      </w:r>
      <w:r w:rsidRPr="007B0682">
        <w:t>i holu. W pomieszczeniu należy unikać pogłosu</w:t>
      </w:r>
      <w:r w:rsidR="6A034CCF" w:rsidRPr="007B0682">
        <w:t>;</w:t>
      </w:r>
    </w:p>
    <w:p w14:paraId="34D58C52" w14:textId="2BAF1195" w:rsidR="002C4CDF" w:rsidRPr="007B0682" w:rsidRDefault="76583186" w:rsidP="00F93C52">
      <w:pPr>
        <w:pStyle w:val="Akapitzlist"/>
        <w:numPr>
          <w:ilvl w:val="0"/>
          <w:numId w:val="22"/>
        </w:numPr>
        <w:rPr>
          <w:rFonts w:eastAsia="Calibri"/>
        </w:rPr>
      </w:pPr>
      <w:r w:rsidRPr="007B0682">
        <w:rPr>
          <w:rFonts w:eastAsia="Calibri"/>
        </w:rPr>
        <w:t xml:space="preserve">zaprojektowanie lady recepcyjnej na dwóch poziomach. Część recepcji na odcinku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o szerokości nie mniejszej niż 90 cm ma znajdować się na wysokości nie wyższej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 xml:space="preserve">niż 90 cm od posadzki (zalecane 70-80 cm). Pod blatem należy zaplanować przestrzeń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na nogi, umożliwiającej podjechanie wózkiem</w:t>
      </w:r>
      <w:r w:rsidR="712763F9" w:rsidRPr="007B0682">
        <w:rPr>
          <w:rFonts w:eastAsia="Calibri"/>
        </w:rPr>
        <w:t>;</w:t>
      </w:r>
    </w:p>
    <w:p w14:paraId="5D85AA7C" w14:textId="4628D4B5" w:rsidR="002C4CDF" w:rsidRPr="007B0682" w:rsidRDefault="76583186" w:rsidP="00F93C52">
      <w:pPr>
        <w:pStyle w:val="Akapitzlist"/>
        <w:numPr>
          <w:ilvl w:val="0"/>
          <w:numId w:val="22"/>
        </w:numPr>
        <w:rPr>
          <w:rFonts w:eastAsia="Calibri"/>
        </w:rPr>
      </w:pPr>
      <w:r w:rsidRPr="007B0682">
        <w:rPr>
          <w:rFonts w:eastAsia="Calibri"/>
        </w:rPr>
        <w:t>zaplanowanie zabezpieczania krawędzi blatu rejestracji przed możliwością zrzucenia dokumentów i ułatwiające ich podpisanie lub wypełnienie przez osobę np. posiadające jedną ręką lub z chorobą Parkinsona.</w:t>
      </w:r>
    </w:p>
    <w:p w14:paraId="4A455BCC" w14:textId="5DF21687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>Przestrzeń reprezentacyjna, sala konferencyjna:</w:t>
      </w:r>
    </w:p>
    <w:p w14:paraId="5E257C53" w14:textId="00B9D61C" w:rsidR="002C4CDF" w:rsidRPr="007B0682" w:rsidRDefault="76583186" w:rsidP="00F93C52">
      <w:pPr>
        <w:pStyle w:val="Akapitzlist"/>
        <w:numPr>
          <w:ilvl w:val="0"/>
          <w:numId w:val="23"/>
        </w:numPr>
        <w:rPr>
          <w:rFonts w:eastAsia="Calibri"/>
        </w:rPr>
      </w:pPr>
      <w:r w:rsidRPr="007B0682">
        <w:rPr>
          <w:rFonts w:eastAsia="Calibri"/>
        </w:rPr>
        <w:t xml:space="preserve">zaprojektowanie przestrzeni wykorzystywanej do prowadzenia konferencji, szkoleń, briefingów prasowych oraz spotkań pracowników z klientem w bliskiej odległości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od toalety dla osób z niepełnosprawnościami. W aranżacji pomieszczenia można uwzględnić system z możliwością regulowania powierzchni np. poprzez zastosowanie ścian modułowych, regulowanych, przesuwnych z zachowaniem wymagań omówionych w części ogólnej dokumentu</w:t>
      </w:r>
      <w:r w:rsidR="00446493" w:rsidRPr="007B0682">
        <w:rPr>
          <w:rFonts w:eastAsia="Calibri"/>
        </w:rPr>
        <w:t>. Wielkość zaplanowanej powierzchni/</w:t>
      </w:r>
      <w:r w:rsidR="00173CF5" w:rsidRPr="007B0682">
        <w:rPr>
          <w:rFonts w:eastAsia="Calibri"/>
        </w:rPr>
        <w:t>s</w:t>
      </w:r>
      <w:r w:rsidR="00446493" w:rsidRPr="007B0682">
        <w:rPr>
          <w:rFonts w:eastAsia="Calibri"/>
        </w:rPr>
        <w:t>ali, powinna uwzględniać faktyczne potrzeby PFRON,</w:t>
      </w:r>
    </w:p>
    <w:p w14:paraId="0B2B58CE" w14:textId="2F8EC851" w:rsidR="002C4CDF" w:rsidRPr="007B0682" w:rsidRDefault="76583186" w:rsidP="00F93C52">
      <w:pPr>
        <w:pStyle w:val="Akapitzlist"/>
        <w:numPr>
          <w:ilvl w:val="0"/>
          <w:numId w:val="23"/>
        </w:numPr>
        <w:rPr>
          <w:rFonts w:eastAsia="Calibri"/>
        </w:rPr>
      </w:pPr>
      <w:r w:rsidRPr="007B0682">
        <w:rPr>
          <w:rFonts w:eastAsia="Calibri"/>
        </w:rPr>
        <w:t>zapewnienie w przestrzeni miejsc do postoju wózka/skutera Ilość miejsc siedzących i postojowych, powinna uwzględniać faktyczne potrzeby PFRON oraz zapewnić użytkownikom miejsce np. do sporządzania notatek z blatem o regulowanej wysokości i posiadającym przestrzeń na nogi, umożliwiającej podjechanie wózkiem;</w:t>
      </w:r>
    </w:p>
    <w:p w14:paraId="64D095C3" w14:textId="7F4823A2" w:rsidR="002C4CDF" w:rsidRPr="007B0682" w:rsidRDefault="76583186" w:rsidP="00F93C52">
      <w:pPr>
        <w:pStyle w:val="Akapitzlist"/>
        <w:numPr>
          <w:ilvl w:val="0"/>
          <w:numId w:val="23"/>
        </w:numPr>
        <w:rPr>
          <w:rFonts w:eastAsia="Calibri"/>
        </w:rPr>
      </w:pPr>
      <w:r w:rsidRPr="007B0682">
        <w:rPr>
          <w:rFonts w:eastAsia="Calibri"/>
        </w:rPr>
        <w:t xml:space="preserve">zapewnienie miejsca na </w:t>
      </w:r>
      <w:r w:rsidR="00100E90" w:rsidRPr="007B0682">
        <w:rPr>
          <w:rFonts w:eastAsia="Calibri"/>
        </w:rPr>
        <w:t>misk</w:t>
      </w:r>
      <w:r w:rsidR="00B31FEA" w:rsidRPr="007B0682">
        <w:rPr>
          <w:rFonts w:eastAsia="Calibri"/>
        </w:rPr>
        <w:t>ę</w:t>
      </w:r>
      <w:r w:rsidR="00100E90" w:rsidRPr="007B0682">
        <w:rPr>
          <w:rFonts w:eastAsia="Calibri"/>
        </w:rPr>
        <w:t xml:space="preserve"> na </w:t>
      </w:r>
      <w:r w:rsidRPr="007B0682">
        <w:rPr>
          <w:rFonts w:eastAsia="Calibri"/>
        </w:rPr>
        <w:t>wodę dla psa asystującego;</w:t>
      </w:r>
    </w:p>
    <w:p w14:paraId="04935FC2" w14:textId="2774F44E" w:rsidR="002C4CDF" w:rsidRPr="007B0682" w:rsidRDefault="76583186" w:rsidP="00F93C52">
      <w:pPr>
        <w:pStyle w:val="Akapitzlist"/>
        <w:numPr>
          <w:ilvl w:val="0"/>
          <w:numId w:val="23"/>
        </w:numPr>
        <w:rPr>
          <w:rFonts w:eastAsia="Calibri"/>
        </w:rPr>
      </w:pPr>
      <w:r w:rsidRPr="007B0682">
        <w:rPr>
          <w:rFonts w:eastAsia="Calibri"/>
        </w:rPr>
        <w:t>wyposażenie pomieszczenia w urządzenia wspomagające komunikację (pętla indukcyjna, tłumacz on-line PJM) oraz system nagłaśniający i dostęp do internetu.</w:t>
      </w:r>
    </w:p>
    <w:p w14:paraId="7137F947" w14:textId="2D2CCAC8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>Toaleta dla osób ze szczególnym potrzebami:</w:t>
      </w:r>
    </w:p>
    <w:p w14:paraId="47D6ED35" w14:textId="0E20B5D4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zaprojektowanie co najmniej jednej toalety na parterze budynku z zapewnieniem przestrzeni manewrowej przy umywalce, misce ustępowej oraz przy drzwiach,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z uwzględnieniem, że wszystkie odpływy wody z poziomu posadzki oraz kratki podłogowe mają znajdować się poza przestrzenią manewrową. Kratki ściekowe muszą mieć otwory uniemożliwiające utknięcie w nich kół wózków, kul rehabilitacyjnych, białej laski. Przynajmniej jedna toaleta musi być oddzielnym pomieszczeniem przeznaczonym do korzystania przez osoby obojga płci, nawet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lastRenderedPageBreak/>
        <w:t>jeśli w toaletach zbiorowych przewidziano dostępne kabiny i umywalki</w:t>
      </w:r>
      <w:r w:rsidR="00ED1008" w:rsidRPr="007B0682">
        <w:rPr>
          <w:rFonts w:eastAsia="Calibri"/>
        </w:rPr>
        <w:t>. I</w:t>
      </w:r>
      <w:r w:rsidRPr="007B0682">
        <w:rPr>
          <w:rFonts w:eastAsia="Calibri"/>
        </w:rPr>
        <w:t xml:space="preserve">ndywidualne toalety mogą być użytkowane przez osoby z niepełnosprawnościami korzystające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z pomocy asystenta;</w:t>
      </w:r>
    </w:p>
    <w:p w14:paraId="34CB8886" w14:textId="17EC4B8D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montaż miski ustępowej z możliwością dwustronnego transferu poprzez zachowanie wolnej przestrzeni o wymiarach co najmniej 90 cm po każdej ze stron miski ustępowej. Rekomendowana wysokość miski ustępowej: 45-48 cm, długość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65-80 cm;</w:t>
      </w:r>
    </w:p>
    <w:p w14:paraId="35B3F283" w14:textId="7CE2CB48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montaż spłuczki automatycznej oraz baterii uruchamianej za pomocą dźwigni </w:t>
      </w:r>
      <w:r w:rsidR="0069199B">
        <w:rPr>
          <w:rFonts w:eastAsia="Calibri"/>
        </w:rPr>
        <w:br/>
      </w:r>
      <w:r w:rsidRPr="007B0682">
        <w:rPr>
          <w:rFonts w:eastAsia="Calibri"/>
        </w:rPr>
        <w:t>z przedłużonym uchwytem;</w:t>
      </w:r>
    </w:p>
    <w:p w14:paraId="34F47F87" w14:textId="27CFC077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>montaż urządzenia przyzywowego oraz sygnalizacji alarmowej przeciwpożarowej dostosowanej do jak najszerszego zakresu rąk użytkowników;</w:t>
      </w:r>
    </w:p>
    <w:p w14:paraId="0E99A470" w14:textId="3445A572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montaż drzwi umożliwiających awaryjne otwarcie kluczem przez obsługę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i o parametrach omówionych w części ogólnej dokumentu;</w:t>
      </w:r>
    </w:p>
    <w:p w14:paraId="11607276" w14:textId="40664BEE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w przypadku montażu czujników ruchu uwzględnić jak największy zakres wzrostu użytkowników, w tym: dzieci, osoby niskiego wzrostu oraz osoby poruszające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 xml:space="preserve">się na wózkach. Należy zapewnić czas świecenia automatycznego wystarczający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do najdłuższego przewidywanego czasu pobytu w pomieszczeniu;</w:t>
      </w:r>
    </w:p>
    <w:p w14:paraId="1A16AC70" w14:textId="2F7BB07F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uwzględnienie w projekcie aranżacji, miejsca na montaż z obu stron uchwytów ruchomych, przenoszących obciążenia równe trzykrotnej średniej wagi ciała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– minimalnie 120 kg, przy misce ustępowej oraz przy umywalce;</w:t>
      </w:r>
    </w:p>
    <w:p w14:paraId="22ACEE75" w14:textId="757FFFD6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uwzględnienie miejsca na montaż wieszaków oraz podajnika papieru, suszarki, podajnika na mydło, krzesełka na toaletę oraz półki na odpowiedniej wysokości,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tak aby możliwe było rozłożenie na niej przedmiotów niezbędnych podczas wymiany sprzętu stomijnego i pozwoli uniknąć konieczności korzystania z niehigienicznych powierzchni;</w:t>
      </w:r>
    </w:p>
    <w:p w14:paraId="69D09EC6" w14:textId="37F4F960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>montaż słuchawki prysznicowej przy misce ustępowej na wysokości ok 90 cm z baterią na wysokości 80-100 cm uruchamianą za pomocą dźwigni. Słuchawka powinna mieć giętki wąż o długości 150 cm. Przy słuchawce należy uwzględnić miejsce na poręcze na wysokości 90 -100 cm</w:t>
      </w:r>
      <w:r w:rsidR="3D33F4D1" w:rsidRPr="007B0682">
        <w:rPr>
          <w:rFonts w:eastAsia="Calibri"/>
        </w:rPr>
        <w:t>;</w:t>
      </w:r>
    </w:p>
    <w:p w14:paraId="5E2804B5" w14:textId="372EB31B" w:rsidR="002C4CDF" w:rsidRPr="007B0682" w:rsidRDefault="76583186" w:rsidP="00F93C52">
      <w:pPr>
        <w:pStyle w:val="Akapitzlist"/>
        <w:numPr>
          <w:ilvl w:val="0"/>
          <w:numId w:val="24"/>
        </w:numPr>
        <w:rPr>
          <w:rFonts w:eastAsia="Calibri"/>
        </w:rPr>
      </w:pPr>
      <w:r w:rsidRPr="007B0682">
        <w:rPr>
          <w:rFonts w:eastAsia="Calibri"/>
        </w:rPr>
        <w:t xml:space="preserve">w przypadku montażu pisuarów, rekomendujemy by minimum jeden pisuar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był wyposażony w boczne uchwyty</w:t>
      </w:r>
      <w:r w:rsidR="4C7E1D1D" w:rsidRPr="007B0682">
        <w:rPr>
          <w:rFonts w:eastAsia="Calibri"/>
        </w:rPr>
        <w:t>.</w:t>
      </w:r>
    </w:p>
    <w:p w14:paraId="1441F7F2" w14:textId="7C4D6EB9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 xml:space="preserve">Komfortka: </w:t>
      </w:r>
    </w:p>
    <w:p w14:paraId="1C1D99D5" w14:textId="0CE6166E" w:rsidR="002C4CDF" w:rsidRPr="007B0682" w:rsidRDefault="76583186" w:rsidP="00F93C52">
      <w:pPr>
        <w:pStyle w:val="Akapitzlist"/>
        <w:numPr>
          <w:ilvl w:val="0"/>
          <w:numId w:val="25"/>
        </w:numPr>
        <w:rPr>
          <w:rFonts w:eastAsia="Calibri"/>
        </w:rPr>
      </w:pPr>
      <w:r w:rsidRPr="007B0682">
        <w:rPr>
          <w:rFonts w:eastAsia="Calibri"/>
        </w:rPr>
        <w:t>zaprojektowanie pomieszczenia o wymiarach nie mniejszych niż 12 m2 i szerokości nie mniejszej niż 3 m, dostosowanego i przeznaczonego do przewijania dorosłych osób ze szczególnymi potrzebami w pozycji leżącej, z zapewnieniem przestrzeni manewrowej wewnątrz pomieszczenia oraz przy drzwiach;</w:t>
      </w:r>
    </w:p>
    <w:p w14:paraId="7185284F" w14:textId="06D6C6E6" w:rsidR="002C4CDF" w:rsidRPr="007B0682" w:rsidRDefault="76583186" w:rsidP="00F93C52">
      <w:pPr>
        <w:pStyle w:val="Akapitzlist"/>
        <w:numPr>
          <w:ilvl w:val="0"/>
          <w:numId w:val="25"/>
        </w:numPr>
        <w:rPr>
          <w:rFonts w:eastAsia="Calibri"/>
        </w:rPr>
      </w:pPr>
      <w:r w:rsidRPr="007B0682">
        <w:rPr>
          <w:rFonts w:eastAsia="Calibri"/>
        </w:rPr>
        <w:t xml:space="preserve">pomieszczenie ma być zlokalizowane w odległości nie większej niż 20 m od wejścia </w:t>
      </w:r>
      <w:r w:rsidRPr="007B0682">
        <w:br/>
      </w:r>
      <w:r w:rsidRPr="007B0682">
        <w:rPr>
          <w:rFonts w:eastAsia="Calibri"/>
        </w:rPr>
        <w:t>do budynku oraz wyposażone w umywalkę. Dopuszczalne jest urządzenie pomieszczenia w toalecie dla osób z niepełnosprawnościami, jeżeli dodatkowo spełni warunki</w:t>
      </w:r>
      <w:r w:rsidR="431C07BE" w:rsidRPr="007B0682">
        <w:rPr>
          <w:rFonts w:eastAsia="Calibri"/>
        </w:rPr>
        <w:t xml:space="preserve">, </w:t>
      </w:r>
      <w:r w:rsidRPr="007B0682">
        <w:rPr>
          <w:rFonts w:eastAsia="Calibri"/>
        </w:rPr>
        <w:t>o których mowa w punkcie 1</w:t>
      </w:r>
      <w:r w:rsidR="11670487" w:rsidRPr="007B0682">
        <w:rPr>
          <w:rFonts w:eastAsia="Calibri"/>
        </w:rPr>
        <w:t>;</w:t>
      </w:r>
    </w:p>
    <w:p w14:paraId="331CE3FD" w14:textId="2BB9F37A" w:rsidR="002C4CDF" w:rsidRPr="007B0682" w:rsidRDefault="76583186" w:rsidP="00F93C52">
      <w:pPr>
        <w:pStyle w:val="Akapitzlist"/>
        <w:numPr>
          <w:ilvl w:val="0"/>
          <w:numId w:val="25"/>
        </w:numPr>
        <w:rPr>
          <w:rFonts w:eastAsia="Calibri"/>
        </w:rPr>
      </w:pPr>
      <w:r w:rsidRPr="007B0682">
        <w:rPr>
          <w:rFonts w:eastAsia="Calibri"/>
        </w:rPr>
        <w:lastRenderedPageBreak/>
        <w:t>montaż urządzenia przyzywowego;</w:t>
      </w:r>
    </w:p>
    <w:p w14:paraId="5334AA2A" w14:textId="1599EAC7" w:rsidR="002C4CDF" w:rsidRPr="007B0682" w:rsidRDefault="76583186" w:rsidP="00F93C52">
      <w:pPr>
        <w:pStyle w:val="Akapitzlist"/>
        <w:numPr>
          <w:ilvl w:val="0"/>
          <w:numId w:val="25"/>
        </w:numPr>
        <w:rPr>
          <w:rFonts w:eastAsia="Calibri"/>
        </w:rPr>
      </w:pPr>
      <w:r w:rsidRPr="007B0682">
        <w:rPr>
          <w:rFonts w:eastAsia="Calibri"/>
        </w:rPr>
        <w:t xml:space="preserve">wzmocnienie ściany i montaż rozkładanej leżanki/przewijaka o wymiarach nie mniejszych niż 60 x 200 cm z możliwością regulacji wysokości, udźwigiem około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 xml:space="preserve">180-200 kg oraz montaż podnośnika (podłogowy lub sufitowy) dla osób z trudnością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w poruszaniu się. Przynajmniej z jednej strony krótszego boku urządzenia należy pozostawić wolną przestrzeń o szerokości nie mniejszej niż 90 cm. Leżanka/przewijak powinna być wyposażone w poręcze/barierki i po rozłożeniu nie ograniczać przestrzeni manewrowej;</w:t>
      </w:r>
    </w:p>
    <w:p w14:paraId="016BBD6A" w14:textId="2B5D0ABC" w:rsidR="002C4CDF" w:rsidRPr="007B0682" w:rsidRDefault="76583186" w:rsidP="00F93C52">
      <w:pPr>
        <w:pStyle w:val="Akapitzlist"/>
        <w:numPr>
          <w:ilvl w:val="0"/>
          <w:numId w:val="25"/>
        </w:numPr>
        <w:rPr>
          <w:rFonts w:eastAsia="Calibri"/>
        </w:rPr>
      </w:pPr>
      <w:r w:rsidRPr="007B0682">
        <w:rPr>
          <w:rFonts w:eastAsia="Calibri"/>
        </w:rPr>
        <w:t xml:space="preserve">zaplanowanie w pomieszczeniu miejsca na parawan/kotarę/zasłonkę, kosz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>na odpady, podajniki na mydło i papier oraz możliwość regulacji temperatury ogrzewania;</w:t>
      </w:r>
    </w:p>
    <w:p w14:paraId="441263FB" w14:textId="004AE08A" w:rsidR="002C4CDF" w:rsidRPr="00F55E5E" w:rsidRDefault="76583186" w:rsidP="00F55E5E">
      <w:pPr>
        <w:pStyle w:val="Akapitzlist"/>
        <w:numPr>
          <w:ilvl w:val="0"/>
          <w:numId w:val="25"/>
        </w:numPr>
        <w:rPr>
          <w:rFonts w:eastAsia="Calibri" w:cs="Calibri"/>
        </w:rPr>
      </w:pPr>
      <w:r w:rsidRPr="00F55E5E">
        <w:rPr>
          <w:rFonts w:eastAsia="Calibri"/>
        </w:rPr>
        <w:t xml:space="preserve">montaż drzwi umożliwiających awaryjne otwarcie kluczem przez obsługę </w:t>
      </w:r>
      <w:r w:rsidRPr="007B0682">
        <w:br/>
      </w:r>
      <w:r w:rsidRPr="00F55E5E">
        <w:rPr>
          <w:rFonts w:eastAsia="Calibri"/>
        </w:rPr>
        <w:t>i o parametrach omówionych w części ogólnej dokumentu</w:t>
      </w:r>
      <w:r w:rsidR="071D0191" w:rsidRPr="00F55E5E">
        <w:rPr>
          <w:rFonts w:eastAsia="Calibri"/>
        </w:rPr>
        <w:t>.</w:t>
      </w:r>
    </w:p>
    <w:p w14:paraId="60D8D005" w14:textId="21651331" w:rsidR="002C4CDF" w:rsidRPr="007B0682" w:rsidRDefault="76583186" w:rsidP="005E6D2D">
      <w:pPr>
        <w:pStyle w:val="Nagwek2"/>
        <w:numPr>
          <w:ilvl w:val="0"/>
          <w:numId w:val="0"/>
        </w:numPr>
        <w:rPr>
          <w:rFonts w:eastAsia="Calibri" w:cs="Calibri"/>
        </w:rPr>
      </w:pPr>
      <w:r w:rsidRPr="007B0682">
        <w:rPr>
          <w:rFonts w:eastAsia="Calibri" w:cs="Calibri"/>
        </w:rPr>
        <w:t>Rekomendacje dotyczące aranżacji strefy dla pracowników:</w:t>
      </w:r>
    </w:p>
    <w:p w14:paraId="54C6F377" w14:textId="71F72E09" w:rsidR="002C4CDF" w:rsidRPr="007B0682" w:rsidRDefault="76583186" w:rsidP="00F93C52">
      <w:pPr>
        <w:contextualSpacing/>
        <w:rPr>
          <w:rFonts w:eastAsia="Calibri" w:cs="Calibri"/>
        </w:rPr>
      </w:pPr>
      <w:r w:rsidRPr="007B0682">
        <w:rPr>
          <w:rFonts w:eastAsia="Calibri" w:cs="Calibri"/>
        </w:rPr>
        <w:t xml:space="preserve">Strefa, w zależności od wielkości powierzchni strefy ogólnodostępnej powinna zostać zaprojektowana z uwzględnieniem wszystkich pracowników w tym pracowników </w:t>
      </w:r>
      <w:r w:rsidRPr="007B0682">
        <w:br/>
      </w:r>
      <w:r w:rsidRPr="007B0682">
        <w:rPr>
          <w:rFonts w:eastAsia="Calibri" w:cs="Calibri"/>
        </w:rPr>
        <w:t>o szczególnych potrzebach. Wejście do strefy powinno odbywać się z pomocą systemu dostępu, zamontowanego na odpowiedniej wysokości.</w:t>
      </w:r>
    </w:p>
    <w:p w14:paraId="0658B9DC" w14:textId="4C36AE22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>Przestrzeń pracy, pokoje pracowników:</w:t>
      </w:r>
    </w:p>
    <w:p w14:paraId="630AB1EF" w14:textId="5A4A3B74" w:rsidR="002C4CDF" w:rsidRPr="007B0682" w:rsidRDefault="76583186" w:rsidP="00F93C52">
      <w:pPr>
        <w:pStyle w:val="Akapitzlist"/>
        <w:numPr>
          <w:ilvl w:val="0"/>
          <w:numId w:val="27"/>
        </w:numPr>
        <w:rPr>
          <w:rFonts w:eastAsia="Calibri"/>
        </w:rPr>
      </w:pPr>
      <w:r w:rsidRPr="007B0682">
        <w:rPr>
          <w:rFonts w:eastAsia="Calibri"/>
        </w:rPr>
        <w:t xml:space="preserve">zaprojektowanie przestrzeni/pomieszczeń przystosowanych </w:t>
      </w:r>
      <w:r w:rsidR="00141CBE" w:rsidRPr="007B0682">
        <w:rPr>
          <w:rFonts w:eastAsia="Calibri"/>
        </w:rPr>
        <w:t xml:space="preserve">do </w:t>
      </w:r>
      <w:r w:rsidRPr="007B0682">
        <w:rPr>
          <w:rFonts w:eastAsia="Calibri"/>
        </w:rPr>
        <w:t xml:space="preserve">potrzeb osób </w:t>
      </w:r>
      <w:r w:rsidRPr="007B0682">
        <w:br/>
      </w:r>
      <w:r w:rsidRPr="007B0682">
        <w:rPr>
          <w:rFonts w:eastAsia="Calibri"/>
        </w:rPr>
        <w:t>o szczególnych potrzebach z zachowaniem przestrzeni manewrowej także pomiędzy meblami;</w:t>
      </w:r>
    </w:p>
    <w:p w14:paraId="46E6632C" w14:textId="32ADF253" w:rsidR="002C4CDF" w:rsidRPr="007B0682" w:rsidRDefault="76583186" w:rsidP="00F93C52">
      <w:pPr>
        <w:pStyle w:val="Akapitzlist"/>
        <w:numPr>
          <w:ilvl w:val="0"/>
          <w:numId w:val="27"/>
        </w:numPr>
        <w:rPr>
          <w:rFonts w:eastAsia="Calibri"/>
        </w:rPr>
      </w:pPr>
      <w:r w:rsidRPr="007B0682">
        <w:rPr>
          <w:rFonts w:eastAsia="Calibri"/>
        </w:rPr>
        <w:t>montaż mebli z możliwością regulacji wysokości, zapewniających wolną przestrzeń pod biurkiem;</w:t>
      </w:r>
    </w:p>
    <w:p w14:paraId="16BBDAE1" w14:textId="4CD09136" w:rsidR="002C4CDF" w:rsidRPr="007B0682" w:rsidRDefault="76583186" w:rsidP="00141CBE">
      <w:pPr>
        <w:pStyle w:val="Akapitzlist"/>
        <w:numPr>
          <w:ilvl w:val="0"/>
          <w:numId w:val="27"/>
        </w:numPr>
        <w:rPr>
          <w:rFonts w:eastAsia="Calibri"/>
        </w:rPr>
      </w:pPr>
      <w:r w:rsidRPr="007B0682">
        <w:rPr>
          <w:rFonts w:eastAsia="Calibri"/>
        </w:rPr>
        <w:t>zaprojektowanie przestrzeni biurowej dla jednej osoby, pomiędzy blatem biurka</w:t>
      </w:r>
      <w:r w:rsidR="00141CBE" w:rsidRPr="007B0682">
        <w:rPr>
          <w:rFonts w:eastAsia="Calibri"/>
        </w:rPr>
        <w:t xml:space="preserve">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a ścianą lub krawędzią innego biurka nie mniejszej niż 100 cm. W przypadku przestrzeni dla dwóch osób siedzących do siebie tyłem pomiędzy krawędziami biurek należy zachować przestrzeń nie mniejszą niż 180 - 200 cm</w:t>
      </w:r>
      <w:r w:rsidR="682FD1CD" w:rsidRPr="007B0682">
        <w:rPr>
          <w:rFonts w:eastAsia="Calibri"/>
        </w:rPr>
        <w:t>.</w:t>
      </w:r>
    </w:p>
    <w:p w14:paraId="7E56162F" w14:textId="76483553" w:rsidR="002C4CDF" w:rsidRPr="007B0682" w:rsidRDefault="76583186" w:rsidP="005E6D2D">
      <w:pPr>
        <w:pStyle w:val="Nagwek3"/>
        <w:rPr>
          <w:rFonts w:eastAsia="Calibri" w:cs="Calibri"/>
        </w:rPr>
      </w:pPr>
      <w:r w:rsidRPr="007B0682">
        <w:rPr>
          <w:rFonts w:eastAsia="Calibri" w:cs="Calibri"/>
        </w:rPr>
        <w:t>Pokój socjalny/kuchnia:</w:t>
      </w:r>
    </w:p>
    <w:p w14:paraId="0AB8A9C4" w14:textId="77777777" w:rsidR="00141CBE" w:rsidRPr="007B0682" w:rsidRDefault="76583186" w:rsidP="00F93C52">
      <w:pPr>
        <w:pStyle w:val="Akapitzlist"/>
        <w:numPr>
          <w:ilvl w:val="0"/>
          <w:numId w:val="28"/>
        </w:numPr>
        <w:rPr>
          <w:rFonts w:eastAsia="Calibri"/>
        </w:rPr>
      </w:pPr>
      <w:r w:rsidRPr="007B0682">
        <w:rPr>
          <w:rFonts w:eastAsia="Calibri"/>
        </w:rPr>
        <w:t xml:space="preserve">zapewnienie pomieszczenia przystosowanego do potrzeb osób o szczególnych potrzebach zachowaniem przestrzeni manewrowej przed wejściem </w:t>
      </w:r>
    </w:p>
    <w:p w14:paraId="2F0A342F" w14:textId="785F91F1" w:rsidR="002C4CDF" w:rsidRPr="007B0682" w:rsidRDefault="76583186" w:rsidP="00141CBE">
      <w:pPr>
        <w:pStyle w:val="Akapitzlist"/>
        <w:rPr>
          <w:rFonts w:eastAsia="Calibri"/>
        </w:rPr>
      </w:pPr>
      <w:r w:rsidRPr="007B0682">
        <w:rPr>
          <w:rFonts w:eastAsia="Calibri"/>
        </w:rPr>
        <w:t xml:space="preserve">do pomieszczenia, wewnątrz pomieszczenia oraz przy szafkach, zlewie i stole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oraz pozostałych wymogów opisanych w części ogólnej dokumentu;</w:t>
      </w:r>
    </w:p>
    <w:p w14:paraId="42DEAEEF" w14:textId="03B88ACB" w:rsidR="002C4CDF" w:rsidRPr="007B0682" w:rsidRDefault="76583186" w:rsidP="00F93C52">
      <w:pPr>
        <w:pStyle w:val="Akapitzlist"/>
        <w:numPr>
          <w:ilvl w:val="0"/>
          <w:numId w:val="28"/>
        </w:numPr>
        <w:rPr>
          <w:rFonts w:eastAsia="Calibri"/>
        </w:rPr>
      </w:pPr>
      <w:r w:rsidRPr="007B0682">
        <w:rPr>
          <w:rFonts w:eastAsia="Calibri"/>
        </w:rPr>
        <w:t xml:space="preserve">montaż nieobudowanego zlewu z płytkimi komorami, </w:t>
      </w:r>
      <w:r w:rsidR="00A1468D" w:rsidRPr="007B0682">
        <w:rPr>
          <w:rFonts w:eastAsia="Calibri"/>
        </w:rPr>
        <w:t xml:space="preserve">z możliwością regulacji wysokości lub montowanego </w:t>
      </w:r>
      <w:r w:rsidRPr="007B0682">
        <w:rPr>
          <w:rFonts w:eastAsia="Calibri"/>
        </w:rPr>
        <w:t>na wysokości 70-80 cm z możliwością podjazdu dla wózka, z pustą przestrzenią na nogi o szerokości co najmniej 80 cm, głębokości minimum 60 cm i wysokości 70 cm, nie niżej niż 60 – 70 cm od posadzki;</w:t>
      </w:r>
    </w:p>
    <w:p w14:paraId="4B4DDD94" w14:textId="494A1C9C" w:rsidR="002C4CDF" w:rsidRPr="007B0682" w:rsidRDefault="76583186" w:rsidP="00F93C52">
      <w:pPr>
        <w:pStyle w:val="Akapitzlist"/>
        <w:numPr>
          <w:ilvl w:val="0"/>
          <w:numId w:val="28"/>
        </w:numPr>
        <w:rPr>
          <w:rFonts w:eastAsia="Calibri"/>
        </w:rPr>
      </w:pPr>
      <w:r w:rsidRPr="007B0682">
        <w:rPr>
          <w:rFonts w:eastAsia="Calibri"/>
        </w:rPr>
        <w:lastRenderedPageBreak/>
        <w:t>montaż mikrofali w wysokości 60 - 80 cm od podłogi;</w:t>
      </w:r>
    </w:p>
    <w:p w14:paraId="717F4828" w14:textId="7B9FAA7C" w:rsidR="002C4CDF" w:rsidRPr="007B0682" w:rsidRDefault="76583186" w:rsidP="00F93C52">
      <w:pPr>
        <w:pStyle w:val="Akapitzlist"/>
        <w:numPr>
          <w:ilvl w:val="0"/>
          <w:numId w:val="28"/>
        </w:numPr>
        <w:rPr>
          <w:rFonts w:eastAsia="Calibri"/>
        </w:rPr>
      </w:pPr>
      <w:r w:rsidRPr="007B0682">
        <w:rPr>
          <w:rFonts w:eastAsia="Calibri"/>
        </w:rPr>
        <w:t xml:space="preserve">montaż mebli z możliwością regulacji wysokości lub montaż blatu roboczego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na wysokości 70 - 80 cm, z możliwością podjazdu wózkiem o szerokości co najmniej 80 cm, i głębokości minimum 60 cm, montowany pomiędzy zlewem a kuchenką </w:t>
      </w:r>
      <w:r w:rsidR="00141CBE" w:rsidRPr="007B0682">
        <w:rPr>
          <w:rFonts w:eastAsia="Calibri"/>
        </w:rPr>
        <w:br/>
      </w:r>
      <w:r w:rsidRPr="007B0682">
        <w:rPr>
          <w:rFonts w:eastAsia="Calibri"/>
        </w:rPr>
        <w:t xml:space="preserve">oraz montażu szafek wiszących na wysokości 45 cm od blatu roboczego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 xml:space="preserve">a w przypadku szafek stojących, z dolną krawędzią znajdującą się na wysokości </w:t>
      </w:r>
      <w:r w:rsidR="00173CF5" w:rsidRPr="007B0682">
        <w:rPr>
          <w:rFonts w:eastAsia="Calibri"/>
        </w:rPr>
        <w:br/>
      </w:r>
      <w:r w:rsidRPr="007B0682">
        <w:rPr>
          <w:rFonts w:eastAsia="Calibri"/>
        </w:rPr>
        <w:t>25 cm od podłogi. Szuflady muszą mieć blokadę, aby uniemożliwić całkowite wyciągnięcie;</w:t>
      </w:r>
    </w:p>
    <w:p w14:paraId="1974DB78" w14:textId="01B44D29" w:rsidR="002C4CDF" w:rsidRPr="007B0682" w:rsidRDefault="76583186" w:rsidP="00F93C52">
      <w:pPr>
        <w:pStyle w:val="Akapitzlist"/>
        <w:numPr>
          <w:ilvl w:val="0"/>
          <w:numId w:val="28"/>
        </w:numPr>
        <w:rPr>
          <w:rFonts w:eastAsia="Calibri"/>
        </w:rPr>
      </w:pPr>
      <w:r w:rsidRPr="007B0682">
        <w:rPr>
          <w:rFonts w:eastAsia="Calibri"/>
        </w:rPr>
        <w:t>montaż uchwytów szafek i szuflad, w kształcie litery „D”.</w:t>
      </w:r>
    </w:p>
    <w:p w14:paraId="57514B80" w14:textId="395E9463" w:rsidR="00055CCF" w:rsidRPr="007B0682" w:rsidRDefault="00055CCF" w:rsidP="00F55E5E">
      <w:pPr>
        <w:rPr>
          <w:rFonts w:eastAsia="Calibri" w:cs="Calibri"/>
        </w:rPr>
      </w:pPr>
    </w:p>
    <w:sectPr w:rsidR="00055CCF" w:rsidRPr="007B0682"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67C9D" w14:textId="77777777" w:rsidR="00FA4A39" w:rsidRDefault="00FA4A39">
      <w:pPr>
        <w:spacing w:after="0" w:line="240" w:lineRule="auto"/>
      </w:pPr>
      <w:r>
        <w:separator/>
      </w:r>
    </w:p>
  </w:endnote>
  <w:endnote w:type="continuationSeparator" w:id="0">
    <w:p w14:paraId="2BEEB18F" w14:textId="77777777" w:rsidR="00FA4A39" w:rsidRDefault="00FA4A39">
      <w:pPr>
        <w:spacing w:after="0" w:line="240" w:lineRule="auto"/>
      </w:pPr>
      <w:r>
        <w:continuationSeparator/>
      </w:r>
    </w:p>
  </w:endnote>
  <w:endnote w:type="continuationNotice" w:id="1">
    <w:p w14:paraId="50817A9C" w14:textId="77777777" w:rsidR="00FA4A39" w:rsidRDefault="00FA4A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1AD71" w14:textId="4927A5EC" w:rsidR="002C4CDF" w:rsidRDefault="002C4CDF">
    <w:pPr>
      <w:pStyle w:val="Stopka"/>
      <w:ind w:left="-141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95925" w14:textId="6271F743" w:rsidR="002C4CDF" w:rsidRDefault="002C4CDF">
    <w:pPr>
      <w:pStyle w:val="Stopk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531D7" w14:textId="77777777" w:rsidR="00FA4A39" w:rsidRDefault="00FA4A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4A6474" w14:textId="77777777" w:rsidR="00FA4A39" w:rsidRDefault="00FA4A39">
      <w:pPr>
        <w:spacing w:after="0" w:line="240" w:lineRule="auto"/>
      </w:pPr>
      <w:r>
        <w:continuationSeparator/>
      </w:r>
    </w:p>
  </w:footnote>
  <w:footnote w:type="continuationNotice" w:id="1">
    <w:p w14:paraId="14CAA641" w14:textId="77777777" w:rsidR="00FA4A39" w:rsidRDefault="00FA4A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B12BC" w14:textId="53B1AE21" w:rsidR="002C4CDF" w:rsidRDefault="002C4CDF">
    <w:pPr>
      <w:pStyle w:val="Podstawowyakapitowy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D748D"/>
    <w:multiLevelType w:val="hybridMultilevel"/>
    <w:tmpl w:val="4672F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C2C4E"/>
    <w:multiLevelType w:val="hybridMultilevel"/>
    <w:tmpl w:val="83EEC20C"/>
    <w:lvl w:ilvl="0" w:tplc="EC6697A0">
      <w:start w:val="1"/>
      <w:numFmt w:val="decimal"/>
      <w:lvlText w:val="•"/>
      <w:lvlJc w:val="left"/>
      <w:pPr>
        <w:ind w:left="720" w:hanging="360"/>
      </w:pPr>
    </w:lvl>
    <w:lvl w:ilvl="1" w:tplc="4C303EB4">
      <w:start w:val="1"/>
      <w:numFmt w:val="lowerLetter"/>
      <w:lvlText w:val="%2."/>
      <w:lvlJc w:val="left"/>
      <w:pPr>
        <w:ind w:left="1440" w:hanging="360"/>
      </w:pPr>
    </w:lvl>
    <w:lvl w:ilvl="2" w:tplc="E5E2A03C">
      <w:start w:val="1"/>
      <w:numFmt w:val="lowerRoman"/>
      <w:lvlText w:val="%3."/>
      <w:lvlJc w:val="right"/>
      <w:pPr>
        <w:ind w:left="2160" w:hanging="180"/>
      </w:pPr>
    </w:lvl>
    <w:lvl w:ilvl="3" w:tplc="C6F8A2B8">
      <w:start w:val="1"/>
      <w:numFmt w:val="decimal"/>
      <w:lvlText w:val="%4."/>
      <w:lvlJc w:val="left"/>
      <w:pPr>
        <w:ind w:left="2880" w:hanging="360"/>
      </w:pPr>
    </w:lvl>
    <w:lvl w:ilvl="4" w:tplc="F1AE4380">
      <w:start w:val="1"/>
      <w:numFmt w:val="lowerLetter"/>
      <w:lvlText w:val="%5."/>
      <w:lvlJc w:val="left"/>
      <w:pPr>
        <w:ind w:left="3600" w:hanging="360"/>
      </w:pPr>
    </w:lvl>
    <w:lvl w:ilvl="5" w:tplc="FAF2C318">
      <w:start w:val="1"/>
      <w:numFmt w:val="lowerRoman"/>
      <w:lvlText w:val="%6."/>
      <w:lvlJc w:val="right"/>
      <w:pPr>
        <w:ind w:left="4320" w:hanging="180"/>
      </w:pPr>
    </w:lvl>
    <w:lvl w:ilvl="6" w:tplc="1DCEE468">
      <w:start w:val="1"/>
      <w:numFmt w:val="decimal"/>
      <w:lvlText w:val="%7."/>
      <w:lvlJc w:val="left"/>
      <w:pPr>
        <w:ind w:left="5040" w:hanging="360"/>
      </w:pPr>
    </w:lvl>
    <w:lvl w:ilvl="7" w:tplc="21A62D90">
      <w:start w:val="1"/>
      <w:numFmt w:val="lowerLetter"/>
      <w:lvlText w:val="%8."/>
      <w:lvlJc w:val="left"/>
      <w:pPr>
        <w:ind w:left="5760" w:hanging="360"/>
      </w:pPr>
    </w:lvl>
    <w:lvl w:ilvl="8" w:tplc="49327C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11A98"/>
    <w:multiLevelType w:val="hybridMultilevel"/>
    <w:tmpl w:val="EADA4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61B67"/>
    <w:multiLevelType w:val="hybridMultilevel"/>
    <w:tmpl w:val="E8E2B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06ED"/>
    <w:multiLevelType w:val="hybridMultilevel"/>
    <w:tmpl w:val="AE9E9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B2AF1"/>
    <w:multiLevelType w:val="multilevel"/>
    <w:tmpl w:val="D6867C50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6" w15:restartNumberingAfterBreak="0">
    <w:nsid w:val="16D05C5E"/>
    <w:multiLevelType w:val="hybridMultilevel"/>
    <w:tmpl w:val="B7001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7D16F"/>
    <w:multiLevelType w:val="multilevel"/>
    <w:tmpl w:val="FFFFFFFF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8A3F3"/>
    <w:multiLevelType w:val="hybridMultilevel"/>
    <w:tmpl w:val="21EA9758"/>
    <w:lvl w:ilvl="0" w:tplc="85E2B692">
      <w:start w:val="1"/>
      <w:numFmt w:val="decimal"/>
      <w:lvlText w:val="%1)"/>
      <w:lvlJc w:val="left"/>
      <w:pPr>
        <w:ind w:left="720" w:hanging="360"/>
      </w:pPr>
    </w:lvl>
    <w:lvl w:ilvl="1" w:tplc="AF2A6ACA">
      <w:start w:val="1"/>
      <w:numFmt w:val="lowerLetter"/>
      <w:lvlText w:val="%2."/>
      <w:lvlJc w:val="left"/>
      <w:pPr>
        <w:ind w:left="1440" w:hanging="360"/>
      </w:pPr>
    </w:lvl>
    <w:lvl w:ilvl="2" w:tplc="21C01488">
      <w:start w:val="1"/>
      <w:numFmt w:val="lowerRoman"/>
      <w:lvlText w:val="%3."/>
      <w:lvlJc w:val="right"/>
      <w:pPr>
        <w:ind w:left="2160" w:hanging="180"/>
      </w:pPr>
    </w:lvl>
    <w:lvl w:ilvl="3" w:tplc="187CD2E8">
      <w:start w:val="1"/>
      <w:numFmt w:val="decimal"/>
      <w:lvlText w:val="%4."/>
      <w:lvlJc w:val="left"/>
      <w:pPr>
        <w:ind w:left="2880" w:hanging="360"/>
      </w:pPr>
    </w:lvl>
    <w:lvl w:ilvl="4" w:tplc="94F28052">
      <w:start w:val="1"/>
      <w:numFmt w:val="lowerLetter"/>
      <w:lvlText w:val="%5."/>
      <w:lvlJc w:val="left"/>
      <w:pPr>
        <w:ind w:left="3600" w:hanging="360"/>
      </w:pPr>
    </w:lvl>
    <w:lvl w:ilvl="5" w:tplc="4F1A0C96">
      <w:start w:val="1"/>
      <w:numFmt w:val="lowerRoman"/>
      <w:lvlText w:val="%6."/>
      <w:lvlJc w:val="right"/>
      <w:pPr>
        <w:ind w:left="4320" w:hanging="180"/>
      </w:pPr>
    </w:lvl>
    <w:lvl w:ilvl="6" w:tplc="31169524">
      <w:start w:val="1"/>
      <w:numFmt w:val="decimal"/>
      <w:lvlText w:val="%7."/>
      <w:lvlJc w:val="left"/>
      <w:pPr>
        <w:ind w:left="5040" w:hanging="360"/>
      </w:pPr>
    </w:lvl>
    <w:lvl w:ilvl="7" w:tplc="F8A09354">
      <w:start w:val="1"/>
      <w:numFmt w:val="lowerLetter"/>
      <w:lvlText w:val="%8."/>
      <w:lvlJc w:val="left"/>
      <w:pPr>
        <w:ind w:left="5760" w:hanging="360"/>
      </w:pPr>
    </w:lvl>
    <w:lvl w:ilvl="8" w:tplc="A86CA64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A7930"/>
    <w:multiLevelType w:val="hybridMultilevel"/>
    <w:tmpl w:val="D97276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A2F8B"/>
    <w:multiLevelType w:val="hybridMultilevel"/>
    <w:tmpl w:val="2C32F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64CB"/>
    <w:multiLevelType w:val="hybridMultilevel"/>
    <w:tmpl w:val="60C6F372"/>
    <w:lvl w:ilvl="0" w:tplc="000C13FE">
      <w:start w:val="1"/>
      <w:numFmt w:val="decimal"/>
      <w:lvlText w:val="%1)"/>
      <w:lvlJc w:val="left"/>
      <w:pPr>
        <w:ind w:left="720" w:hanging="360"/>
      </w:pPr>
    </w:lvl>
    <w:lvl w:ilvl="1" w:tplc="4B460A10">
      <w:start w:val="1"/>
      <w:numFmt w:val="lowerLetter"/>
      <w:lvlText w:val="%2."/>
      <w:lvlJc w:val="left"/>
      <w:pPr>
        <w:ind w:left="1440" w:hanging="360"/>
      </w:pPr>
    </w:lvl>
    <w:lvl w:ilvl="2" w:tplc="8140D9D2">
      <w:start w:val="1"/>
      <w:numFmt w:val="lowerRoman"/>
      <w:lvlText w:val="%3."/>
      <w:lvlJc w:val="right"/>
      <w:pPr>
        <w:ind w:left="2160" w:hanging="180"/>
      </w:pPr>
    </w:lvl>
    <w:lvl w:ilvl="3" w:tplc="F1F4E1E6">
      <w:start w:val="1"/>
      <w:numFmt w:val="decimal"/>
      <w:lvlText w:val="%4."/>
      <w:lvlJc w:val="left"/>
      <w:pPr>
        <w:ind w:left="2880" w:hanging="360"/>
      </w:pPr>
    </w:lvl>
    <w:lvl w:ilvl="4" w:tplc="C14E4C8E">
      <w:start w:val="1"/>
      <w:numFmt w:val="lowerLetter"/>
      <w:lvlText w:val="%5."/>
      <w:lvlJc w:val="left"/>
      <w:pPr>
        <w:ind w:left="3600" w:hanging="360"/>
      </w:pPr>
    </w:lvl>
    <w:lvl w:ilvl="5" w:tplc="62E43E20">
      <w:start w:val="1"/>
      <w:numFmt w:val="lowerRoman"/>
      <w:lvlText w:val="%6."/>
      <w:lvlJc w:val="right"/>
      <w:pPr>
        <w:ind w:left="4320" w:hanging="180"/>
      </w:pPr>
    </w:lvl>
    <w:lvl w:ilvl="6" w:tplc="B998A1F6">
      <w:start w:val="1"/>
      <w:numFmt w:val="decimal"/>
      <w:lvlText w:val="%7."/>
      <w:lvlJc w:val="left"/>
      <w:pPr>
        <w:ind w:left="5040" w:hanging="360"/>
      </w:pPr>
    </w:lvl>
    <w:lvl w:ilvl="7" w:tplc="D936960C">
      <w:start w:val="1"/>
      <w:numFmt w:val="lowerLetter"/>
      <w:lvlText w:val="%8."/>
      <w:lvlJc w:val="left"/>
      <w:pPr>
        <w:ind w:left="5760" w:hanging="360"/>
      </w:pPr>
    </w:lvl>
    <w:lvl w:ilvl="8" w:tplc="C59474A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78A3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Roman"/>
      <w:lvlText w:val="%1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830C0"/>
    <w:multiLevelType w:val="hybridMultilevel"/>
    <w:tmpl w:val="FBAA2B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3577F"/>
    <w:multiLevelType w:val="hybridMultilevel"/>
    <w:tmpl w:val="9F40DC7A"/>
    <w:lvl w:ilvl="0" w:tplc="EAE292D6">
      <w:start w:val="1"/>
      <w:numFmt w:val="decimal"/>
      <w:lvlText w:val="%1)"/>
      <w:lvlJc w:val="left"/>
      <w:pPr>
        <w:ind w:left="720" w:hanging="360"/>
      </w:pPr>
    </w:lvl>
    <w:lvl w:ilvl="1" w:tplc="966884C2">
      <w:start w:val="1"/>
      <w:numFmt w:val="lowerLetter"/>
      <w:lvlText w:val="%2."/>
      <w:lvlJc w:val="left"/>
      <w:pPr>
        <w:ind w:left="1440" w:hanging="360"/>
      </w:pPr>
    </w:lvl>
    <w:lvl w:ilvl="2" w:tplc="85B88C62">
      <w:start w:val="1"/>
      <w:numFmt w:val="lowerRoman"/>
      <w:lvlText w:val="%3."/>
      <w:lvlJc w:val="right"/>
      <w:pPr>
        <w:ind w:left="2160" w:hanging="180"/>
      </w:pPr>
    </w:lvl>
    <w:lvl w:ilvl="3" w:tplc="0FFA60F2">
      <w:start w:val="1"/>
      <w:numFmt w:val="decimal"/>
      <w:lvlText w:val="%4."/>
      <w:lvlJc w:val="left"/>
      <w:pPr>
        <w:ind w:left="2880" w:hanging="360"/>
      </w:pPr>
    </w:lvl>
    <w:lvl w:ilvl="4" w:tplc="9F4A4740">
      <w:start w:val="1"/>
      <w:numFmt w:val="lowerLetter"/>
      <w:lvlText w:val="%5."/>
      <w:lvlJc w:val="left"/>
      <w:pPr>
        <w:ind w:left="3600" w:hanging="360"/>
      </w:pPr>
    </w:lvl>
    <w:lvl w:ilvl="5" w:tplc="F5DEFDA4">
      <w:start w:val="1"/>
      <w:numFmt w:val="lowerRoman"/>
      <w:lvlText w:val="%6."/>
      <w:lvlJc w:val="right"/>
      <w:pPr>
        <w:ind w:left="4320" w:hanging="180"/>
      </w:pPr>
    </w:lvl>
    <w:lvl w:ilvl="6" w:tplc="27D2E920">
      <w:start w:val="1"/>
      <w:numFmt w:val="decimal"/>
      <w:lvlText w:val="%7."/>
      <w:lvlJc w:val="left"/>
      <w:pPr>
        <w:ind w:left="5040" w:hanging="360"/>
      </w:pPr>
    </w:lvl>
    <w:lvl w:ilvl="7" w:tplc="01AA2C82">
      <w:start w:val="1"/>
      <w:numFmt w:val="lowerLetter"/>
      <w:lvlText w:val="%8."/>
      <w:lvlJc w:val="left"/>
      <w:pPr>
        <w:ind w:left="5760" w:hanging="360"/>
      </w:pPr>
    </w:lvl>
    <w:lvl w:ilvl="8" w:tplc="F582240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D020C"/>
    <w:multiLevelType w:val="hybridMultilevel"/>
    <w:tmpl w:val="C88E918C"/>
    <w:lvl w:ilvl="0" w:tplc="3A3C980A">
      <w:start w:val="1"/>
      <w:numFmt w:val="decimal"/>
      <w:lvlText w:val="%1)"/>
      <w:lvlJc w:val="left"/>
      <w:pPr>
        <w:ind w:left="720" w:hanging="360"/>
      </w:pPr>
    </w:lvl>
    <w:lvl w:ilvl="1" w:tplc="29E8073C">
      <w:start w:val="1"/>
      <w:numFmt w:val="lowerLetter"/>
      <w:lvlText w:val="%2."/>
      <w:lvlJc w:val="left"/>
      <w:pPr>
        <w:ind w:left="1440" w:hanging="360"/>
      </w:pPr>
    </w:lvl>
    <w:lvl w:ilvl="2" w:tplc="ECF4EE1C">
      <w:start w:val="1"/>
      <w:numFmt w:val="lowerRoman"/>
      <w:lvlText w:val="%3."/>
      <w:lvlJc w:val="right"/>
      <w:pPr>
        <w:ind w:left="2160" w:hanging="180"/>
      </w:pPr>
    </w:lvl>
    <w:lvl w:ilvl="3" w:tplc="6114CDC8">
      <w:start w:val="1"/>
      <w:numFmt w:val="decimal"/>
      <w:lvlText w:val="%4."/>
      <w:lvlJc w:val="left"/>
      <w:pPr>
        <w:ind w:left="2880" w:hanging="360"/>
      </w:pPr>
    </w:lvl>
    <w:lvl w:ilvl="4" w:tplc="05222A48">
      <w:start w:val="1"/>
      <w:numFmt w:val="lowerLetter"/>
      <w:lvlText w:val="%5."/>
      <w:lvlJc w:val="left"/>
      <w:pPr>
        <w:ind w:left="3600" w:hanging="360"/>
      </w:pPr>
    </w:lvl>
    <w:lvl w:ilvl="5" w:tplc="60CE3D86">
      <w:start w:val="1"/>
      <w:numFmt w:val="lowerRoman"/>
      <w:lvlText w:val="%6."/>
      <w:lvlJc w:val="right"/>
      <w:pPr>
        <w:ind w:left="4320" w:hanging="180"/>
      </w:pPr>
    </w:lvl>
    <w:lvl w:ilvl="6" w:tplc="8B085A7C">
      <w:start w:val="1"/>
      <w:numFmt w:val="decimal"/>
      <w:lvlText w:val="%7."/>
      <w:lvlJc w:val="left"/>
      <w:pPr>
        <w:ind w:left="5040" w:hanging="360"/>
      </w:pPr>
    </w:lvl>
    <w:lvl w:ilvl="7" w:tplc="DB2A529A">
      <w:start w:val="1"/>
      <w:numFmt w:val="lowerLetter"/>
      <w:lvlText w:val="%8."/>
      <w:lvlJc w:val="left"/>
      <w:pPr>
        <w:ind w:left="5760" w:hanging="360"/>
      </w:pPr>
    </w:lvl>
    <w:lvl w:ilvl="8" w:tplc="6060DD3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44B7C"/>
    <w:multiLevelType w:val="hybridMultilevel"/>
    <w:tmpl w:val="43CA25F6"/>
    <w:lvl w:ilvl="0" w:tplc="C534E05C">
      <w:start w:val="1"/>
      <w:numFmt w:val="decimal"/>
      <w:lvlText w:val="%1)"/>
      <w:lvlJc w:val="left"/>
      <w:pPr>
        <w:ind w:left="720" w:hanging="360"/>
      </w:pPr>
    </w:lvl>
    <w:lvl w:ilvl="1" w:tplc="D2CC8058">
      <w:start w:val="1"/>
      <w:numFmt w:val="lowerLetter"/>
      <w:lvlText w:val="%2."/>
      <w:lvlJc w:val="left"/>
      <w:pPr>
        <w:ind w:left="1440" w:hanging="360"/>
      </w:pPr>
    </w:lvl>
    <w:lvl w:ilvl="2" w:tplc="38849B44">
      <w:start w:val="1"/>
      <w:numFmt w:val="lowerRoman"/>
      <w:lvlText w:val="%3."/>
      <w:lvlJc w:val="right"/>
      <w:pPr>
        <w:ind w:left="2160" w:hanging="180"/>
      </w:pPr>
    </w:lvl>
    <w:lvl w:ilvl="3" w:tplc="EF841BA0">
      <w:start w:val="1"/>
      <w:numFmt w:val="decimal"/>
      <w:lvlText w:val="%4."/>
      <w:lvlJc w:val="left"/>
      <w:pPr>
        <w:ind w:left="2880" w:hanging="360"/>
      </w:pPr>
    </w:lvl>
    <w:lvl w:ilvl="4" w:tplc="42F63112">
      <w:start w:val="1"/>
      <w:numFmt w:val="lowerLetter"/>
      <w:lvlText w:val="%5."/>
      <w:lvlJc w:val="left"/>
      <w:pPr>
        <w:ind w:left="3600" w:hanging="360"/>
      </w:pPr>
    </w:lvl>
    <w:lvl w:ilvl="5" w:tplc="FD2C3EB8">
      <w:start w:val="1"/>
      <w:numFmt w:val="lowerRoman"/>
      <w:lvlText w:val="%6."/>
      <w:lvlJc w:val="right"/>
      <w:pPr>
        <w:ind w:left="4320" w:hanging="180"/>
      </w:pPr>
    </w:lvl>
    <w:lvl w:ilvl="6" w:tplc="7CDCA946">
      <w:start w:val="1"/>
      <w:numFmt w:val="decimal"/>
      <w:lvlText w:val="%7."/>
      <w:lvlJc w:val="left"/>
      <w:pPr>
        <w:ind w:left="5040" w:hanging="360"/>
      </w:pPr>
    </w:lvl>
    <w:lvl w:ilvl="7" w:tplc="86ACD79A">
      <w:start w:val="1"/>
      <w:numFmt w:val="lowerLetter"/>
      <w:lvlText w:val="%8."/>
      <w:lvlJc w:val="left"/>
      <w:pPr>
        <w:ind w:left="5760" w:hanging="360"/>
      </w:pPr>
    </w:lvl>
    <w:lvl w:ilvl="8" w:tplc="C654367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789F7"/>
    <w:multiLevelType w:val="hybridMultilevel"/>
    <w:tmpl w:val="90E2A454"/>
    <w:lvl w:ilvl="0" w:tplc="AFF2886C">
      <w:start w:val="1"/>
      <w:numFmt w:val="decimal"/>
      <w:lvlText w:val="•"/>
      <w:lvlJc w:val="left"/>
      <w:pPr>
        <w:ind w:left="3290" w:hanging="360"/>
      </w:pPr>
    </w:lvl>
    <w:lvl w:ilvl="1" w:tplc="3CFAB4B6">
      <w:start w:val="1"/>
      <w:numFmt w:val="lowerLetter"/>
      <w:lvlText w:val="%2."/>
      <w:lvlJc w:val="left"/>
      <w:pPr>
        <w:ind w:left="4010" w:hanging="360"/>
      </w:pPr>
    </w:lvl>
    <w:lvl w:ilvl="2" w:tplc="26C80EA8">
      <w:start w:val="1"/>
      <w:numFmt w:val="lowerRoman"/>
      <w:lvlText w:val="%3."/>
      <w:lvlJc w:val="right"/>
      <w:pPr>
        <w:ind w:left="4730" w:hanging="180"/>
      </w:pPr>
    </w:lvl>
    <w:lvl w:ilvl="3" w:tplc="BDD4E26C">
      <w:start w:val="1"/>
      <w:numFmt w:val="decimal"/>
      <w:lvlText w:val="%4."/>
      <w:lvlJc w:val="left"/>
      <w:pPr>
        <w:ind w:left="5450" w:hanging="360"/>
      </w:pPr>
    </w:lvl>
    <w:lvl w:ilvl="4" w:tplc="D846A264">
      <w:start w:val="1"/>
      <w:numFmt w:val="lowerLetter"/>
      <w:lvlText w:val="%5."/>
      <w:lvlJc w:val="left"/>
      <w:pPr>
        <w:ind w:left="6170" w:hanging="360"/>
      </w:pPr>
    </w:lvl>
    <w:lvl w:ilvl="5" w:tplc="85E40566">
      <w:start w:val="1"/>
      <w:numFmt w:val="lowerRoman"/>
      <w:lvlText w:val="%6."/>
      <w:lvlJc w:val="right"/>
      <w:pPr>
        <w:ind w:left="6890" w:hanging="180"/>
      </w:pPr>
    </w:lvl>
    <w:lvl w:ilvl="6" w:tplc="84C84AA6">
      <w:start w:val="1"/>
      <w:numFmt w:val="decimal"/>
      <w:lvlText w:val="%7."/>
      <w:lvlJc w:val="left"/>
      <w:pPr>
        <w:ind w:left="7610" w:hanging="360"/>
      </w:pPr>
    </w:lvl>
    <w:lvl w:ilvl="7" w:tplc="5178F64E">
      <w:start w:val="1"/>
      <w:numFmt w:val="lowerLetter"/>
      <w:lvlText w:val="%8."/>
      <w:lvlJc w:val="left"/>
      <w:pPr>
        <w:ind w:left="8330" w:hanging="360"/>
      </w:pPr>
    </w:lvl>
    <w:lvl w:ilvl="8" w:tplc="B1662090">
      <w:start w:val="1"/>
      <w:numFmt w:val="lowerRoman"/>
      <w:lvlText w:val="%9."/>
      <w:lvlJc w:val="right"/>
      <w:pPr>
        <w:ind w:left="9050" w:hanging="180"/>
      </w:pPr>
    </w:lvl>
  </w:abstractNum>
  <w:abstractNum w:abstractNumId="18" w15:restartNumberingAfterBreak="0">
    <w:nsid w:val="51B2590B"/>
    <w:multiLevelType w:val="hybridMultilevel"/>
    <w:tmpl w:val="9AB22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10B89"/>
    <w:multiLevelType w:val="hybridMultilevel"/>
    <w:tmpl w:val="7132288E"/>
    <w:lvl w:ilvl="0" w:tplc="3AFC344A">
      <w:start w:val="1"/>
      <w:numFmt w:val="decimal"/>
      <w:lvlText w:val="%1)"/>
      <w:lvlJc w:val="left"/>
      <w:pPr>
        <w:ind w:left="720" w:hanging="360"/>
      </w:pPr>
    </w:lvl>
    <w:lvl w:ilvl="1" w:tplc="841A784A">
      <w:start w:val="1"/>
      <w:numFmt w:val="lowerLetter"/>
      <w:lvlText w:val="%2."/>
      <w:lvlJc w:val="left"/>
      <w:pPr>
        <w:ind w:left="1440" w:hanging="360"/>
      </w:pPr>
    </w:lvl>
    <w:lvl w:ilvl="2" w:tplc="463608EE">
      <w:start w:val="1"/>
      <w:numFmt w:val="lowerRoman"/>
      <w:lvlText w:val="%3."/>
      <w:lvlJc w:val="right"/>
      <w:pPr>
        <w:ind w:left="2160" w:hanging="180"/>
      </w:pPr>
    </w:lvl>
    <w:lvl w:ilvl="3" w:tplc="EE166BB4">
      <w:start w:val="1"/>
      <w:numFmt w:val="decimal"/>
      <w:lvlText w:val="%4."/>
      <w:lvlJc w:val="left"/>
      <w:pPr>
        <w:ind w:left="2880" w:hanging="360"/>
      </w:pPr>
    </w:lvl>
    <w:lvl w:ilvl="4" w:tplc="2F9AB0A2">
      <w:start w:val="1"/>
      <w:numFmt w:val="lowerLetter"/>
      <w:lvlText w:val="%5."/>
      <w:lvlJc w:val="left"/>
      <w:pPr>
        <w:ind w:left="3600" w:hanging="360"/>
      </w:pPr>
    </w:lvl>
    <w:lvl w:ilvl="5" w:tplc="B6EE56C4">
      <w:start w:val="1"/>
      <w:numFmt w:val="lowerRoman"/>
      <w:lvlText w:val="%6."/>
      <w:lvlJc w:val="right"/>
      <w:pPr>
        <w:ind w:left="4320" w:hanging="180"/>
      </w:pPr>
    </w:lvl>
    <w:lvl w:ilvl="6" w:tplc="1A92CDFE">
      <w:start w:val="1"/>
      <w:numFmt w:val="decimal"/>
      <w:lvlText w:val="%7."/>
      <w:lvlJc w:val="left"/>
      <w:pPr>
        <w:ind w:left="5040" w:hanging="360"/>
      </w:pPr>
    </w:lvl>
    <w:lvl w:ilvl="7" w:tplc="0EC04BD0">
      <w:start w:val="1"/>
      <w:numFmt w:val="lowerLetter"/>
      <w:lvlText w:val="%8."/>
      <w:lvlJc w:val="left"/>
      <w:pPr>
        <w:ind w:left="5760" w:hanging="360"/>
      </w:pPr>
    </w:lvl>
    <w:lvl w:ilvl="8" w:tplc="C2EA38A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411E6"/>
    <w:multiLevelType w:val="hybridMultilevel"/>
    <w:tmpl w:val="8F0E7B2C"/>
    <w:lvl w:ilvl="0" w:tplc="D8BE6B7C">
      <w:start w:val="1"/>
      <w:numFmt w:val="decimal"/>
      <w:lvlText w:val="%1)"/>
      <w:lvlJc w:val="left"/>
      <w:pPr>
        <w:ind w:left="720" w:hanging="360"/>
      </w:pPr>
    </w:lvl>
    <w:lvl w:ilvl="1" w:tplc="FC74AE86">
      <w:start w:val="1"/>
      <w:numFmt w:val="lowerLetter"/>
      <w:lvlText w:val="%2."/>
      <w:lvlJc w:val="left"/>
      <w:pPr>
        <w:ind w:left="1440" w:hanging="360"/>
      </w:pPr>
    </w:lvl>
    <w:lvl w:ilvl="2" w:tplc="D8583668">
      <w:start w:val="1"/>
      <w:numFmt w:val="lowerRoman"/>
      <w:lvlText w:val="%3."/>
      <w:lvlJc w:val="right"/>
      <w:pPr>
        <w:ind w:left="2160" w:hanging="180"/>
      </w:pPr>
    </w:lvl>
    <w:lvl w:ilvl="3" w:tplc="C3A631B0">
      <w:start w:val="1"/>
      <w:numFmt w:val="decimal"/>
      <w:lvlText w:val="%4."/>
      <w:lvlJc w:val="left"/>
      <w:pPr>
        <w:ind w:left="2880" w:hanging="360"/>
      </w:pPr>
    </w:lvl>
    <w:lvl w:ilvl="4" w:tplc="81007BCC">
      <w:start w:val="1"/>
      <w:numFmt w:val="lowerLetter"/>
      <w:lvlText w:val="%5."/>
      <w:lvlJc w:val="left"/>
      <w:pPr>
        <w:ind w:left="3600" w:hanging="360"/>
      </w:pPr>
    </w:lvl>
    <w:lvl w:ilvl="5" w:tplc="B5C6176C">
      <w:start w:val="1"/>
      <w:numFmt w:val="lowerRoman"/>
      <w:lvlText w:val="%6."/>
      <w:lvlJc w:val="right"/>
      <w:pPr>
        <w:ind w:left="4320" w:hanging="180"/>
      </w:pPr>
    </w:lvl>
    <w:lvl w:ilvl="6" w:tplc="F7E0FDFE">
      <w:start w:val="1"/>
      <w:numFmt w:val="decimal"/>
      <w:lvlText w:val="%7."/>
      <w:lvlJc w:val="left"/>
      <w:pPr>
        <w:ind w:left="5040" w:hanging="360"/>
      </w:pPr>
    </w:lvl>
    <w:lvl w:ilvl="7" w:tplc="C78A8200">
      <w:start w:val="1"/>
      <w:numFmt w:val="lowerLetter"/>
      <w:lvlText w:val="%8."/>
      <w:lvlJc w:val="left"/>
      <w:pPr>
        <w:ind w:left="5760" w:hanging="360"/>
      </w:pPr>
    </w:lvl>
    <w:lvl w:ilvl="8" w:tplc="9990AB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84E1B"/>
    <w:multiLevelType w:val="hybridMultilevel"/>
    <w:tmpl w:val="531CC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73490"/>
    <w:multiLevelType w:val="hybridMultilevel"/>
    <w:tmpl w:val="B7B6390E"/>
    <w:lvl w:ilvl="0" w:tplc="3F589186">
      <w:start w:val="1"/>
      <w:numFmt w:val="decimal"/>
      <w:lvlText w:val="%1)"/>
      <w:lvlJc w:val="left"/>
      <w:pPr>
        <w:ind w:left="720" w:hanging="360"/>
      </w:pPr>
    </w:lvl>
    <w:lvl w:ilvl="1" w:tplc="6A940E22">
      <w:start w:val="1"/>
      <w:numFmt w:val="lowerLetter"/>
      <w:lvlText w:val="%2."/>
      <w:lvlJc w:val="left"/>
      <w:pPr>
        <w:ind w:left="1440" w:hanging="360"/>
      </w:pPr>
    </w:lvl>
    <w:lvl w:ilvl="2" w:tplc="859411E8">
      <w:start w:val="1"/>
      <w:numFmt w:val="lowerRoman"/>
      <w:lvlText w:val="%3."/>
      <w:lvlJc w:val="right"/>
      <w:pPr>
        <w:ind w:left="2160" w:hanging="180"/>
      </w:pPr>
    </w:lvl>
    <w:lvl w:ilvl="3" w:tplc="518E1D64">
      <w:start w:val="1"/>
      <w:numFmt w:val="decimal"/>
      <w:lvlText w:val="%4."/>
      <w:lvlJc w:val="left"/>
      <w:pPr>
        <w:ind w:left="2880" w:hanging="360"/>
      </w:pPr>
    </w:lvl>
    <w:lvl w:ilvl="4" w:tplc="E5940E14">
      <w:start w:val="1"/>
      <w:numFmt w:val="lowerLetter"/>
      <w:lvlText w:val="%5."/>
      <w:lvlJc w:val="left"/>
      <w:pPr>
        <w:ind w:left="3600" w:hanging="360"/>
      </w:pPr>
    </w:lvl>
    <w:lvl w:ilvl="5" w:tplc="8FC01F5A">
      <w:start w:val="1"/>
      <w:numFmt w:val="lowerRoman"/>
      <w:lvlText w:val="%6."/>
      <w:lvlJc w:val="right"/>
      <w:pPr>
        <w:ind w:left="4320" w:hanging="180"/>
      </w:pPr>
    </w:lvl>
    <w:lvl w:ilvl="6" w:tplc="13526E28">
      <w:start w:val="1"/>
      <w:numFmt w:val="decimal"/>
      <w:lvlText w:val="%7."/>
      <w:lvlJc w:val="left"/>
      <w:pPr>
        <w:ind w:left="5040" w:hanging="360"/>
      </w:pPr>
    </w:lvl>
    <w:lvl w:ilvl="7" w:tplc="83DADC6A">
      <w:start w:val="1"/>
      <w:numFmt w:val="lowerLetter"/>
      <w:lvlText w:val="%8."/>
      <w:lvlJc w:val="left"/>
      <w:pPr>
        <w:ind w:left="5760" w:hanging="360"/>
      </w:pPr>
    </w:lvl>
    <w:lvl w:ilvl="8" w:tplc="773A712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80BF5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429D9"/>
    <w:multiLevelType w:val="hybridMultilevel"/>
    <w:tmpl w:val="2EE2F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04778"/>
    <w:multiLevelType w:val="hybridMultilevel"/>
    <w:tmpl w:val="11042B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8287F"/>
    <w:multiLevelType w:val="hybridMultilevel"/>
    <w:tmpl w:val="81262FEA"/>
    <w:lvl w:ilvl="0" w:tplc="79CE5232">
      <w:start w:val="1"/>
      <w:numFmt w:val="decimal"/>
      <w:lvlText w:val="%1)"/>
      <w:lvlJc w:val="left"/>
      <w:pPr>
        <w:ind w:left="720" w:hanging="360"/>
      </w:pPr>
    </w:lvl>
    <w:lvl w:ilvl="1" w:tplc="DE1A32CC">
      <w:start w:val="1"/>
      <w:numFmt w:val="lowerLetter"/>
      <w:lvlText w:val="%2."/>
      <w:lvlJc w:val="left"/>
      <w:pPr>
        <w:ind w:left="1440" w:hanging="360"/>
      </w:pPr>
    </w:lvl>
    <w:lvl w:ilvl="2" w:tplc="24820E7A">
      <w:start w:val="1"/>
      <w:numFmt w:val="lowerRoman"/>
      <w:lvlText w:val="%3."/>
      <w:lvlJc w:val="right"/>
      <w:pPr>
        <w:ind w:left="2160" w:hanging="180"/>
      </w:pPr>
    </w:lvl>
    <w:lvl w:ilvl="3" w:tplc="E1DC37DE">
      <w:start w:val="1"/>
      <w:numFmt w:val="decimal"/>
      <w:lvlText w:val="%4."/>
      <w:lvlJc w:val="left"/>
      <w:pPr>
        <w:ind w:left="2880" w:hanging="360"/>
      </w:pPr>
    </w:lvl>
    <w:lvl w:ilvl="4" w:tplc="A15E1EEA">
      <w:start w:val="1"/>
      <w:numFmt w:val="lowerLetter"/>
      <w:lvlText w:val="%5."/>
      <w:lvlJc w:val="left"/>
      <w:pPr>
        <w:ind w:left="3600" w:hanging="360"/>
      </w:pPr>
    </w:lvl>
    <w:lvl w:ilvl="5" w:tplc="764A5568">
      <w:start w:val="1"/>
      <w:numFmt w:val="lowerRoman"/>
      <w:lvlText w:val="%6."/>
      <w:lvlJc w:val="right"/>
      <w:pPr>
        <w:ind w:left="4320" w:hanging="180"/>
      </w:pPr>
    </w:lvl>
    <w:lvl w:ilvl="6" w:tplc="D408DC70">
      <w:start w:val="1"/>
      <w:numFmt w:val="decimal"/>
      <w:lvlText w:val="%7."/>
      <w:lvlJc w:val="left"/>
      <w:pPr>
        <w:ind w:left="5040" w:hanging="360"/>
      </w:pPr>
    </w:lvl>
    <w:lvl w:ilvl="7" w:tplc="428662EE">
      <w:start w:val="1"/>
      <w:numFmt w:val="lowerLetter"/>
      <w:lvlText w:val="%8."/>
      <w:lvlJc w:val="left"/>
      <w:pPr>
        <w:ind w:left="5760" w:hanging="360"/>
      </w:pPr>
    </w:lvl>
    <w:lvl w:ilvl="8" w:tplc="B4ACA8A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2DF84"/>
    <w:multiLevelType w:val="hybridMultilevel"/>
    <w:tmpl w:val="6A523F32"/>
    <w:lvl w:ilvl="0" w:tplc="AECAE70E">
      <w:start w:val="1"/>
      <w:numFmt w:val="decimal"/>
      <w:lvlText w:val="%1)"/>
      <w:lvlJc w:val="left"/>
      <w:pPr>
        <w:ind w:left="720" w:hanging="360"/>
      </w:pPr>
    </w:lvl>
    <w:lvl w:ilvl="1" w:tplc="B1EC2F0A">
      <w:start w:val="1"/>
      <w:numFmt w:val="lowerLetter"/>
      <w:lvlText w:val="%2."/>
      <w:lvlJc w:val="left"/>
      <w:pPr>
        <w:ind w:left="1440" w:hanging="360"/>
      </w:pPr>
    </w:lvl>
    <w:lvl w:ilvl="2" w:tplc="1EFE4F9C">
      <w:start w:val="1"/>
      <w:numFmt w:val="lowerRoman"/>
      <w:lvlText w:val="%3."/>
      <w:lvlJc w:val="right"/>
      <w:pPr>
        <w:ind w:left="2160" w:hanging="180"/>
      </w:pPr>
    </w:lvl>
    <w:lvl w:ilvl="3" w:tplc="81D8B3BE">
      <w:start w:val="1"/>
      <w:numFmt w:val="decimal"/>
      <w:lvlText w:val="%4."/>
      <w:lvlJc w:val="left"/>
      <w:pPr>
        <w:ind w:left="2880" w:hanging="360"/>
      </w:pPr>
    </w:lvl>
    <w:lvl w:ilvl="4" w:tplc="05362A7E">
      <w:start w:val="1"/>
      <w:numFmt w:val="lowerLetter"/>
      <w:lvlText w:val="%5."/>
      <w:lvlJc w:val="left"/>
      <w:pPr>
        <w:ind w:left="3600" w:hanging="360"/>
      </w:pPr>
    </w:lvl>
    <w:lvl w:ilvl="5" w:tplc="6AEECE48">
      <w:start w:val="1"/>
      <w:numFmt w:val="lowerRoman"/>
      <w:lvlText w:val="%6."/>
      <w:lvlJc w:val="right"/>
      <w:pPr>
        <w:ind w:left="4320" w:hanging="180"/>
      </w:pPr>
    </w:lvl>
    <w:lvl w:ilvl="6" w:tplc="3A80C032">
      <w:start w:val="1"/>
      <w:numFmt w:val="decimal"/>
      <w:lvlText w:val="%7."/>
      <w:lvlJc w:val="left"/>
      <w:pPr>
        <w:ind w:left="5040" w:hanging="360"/>
      </w:pPr>
    </w:lvl>
    <w:lvl w:ilvl="7" w:tplc="E45E9A3C">
      <w:start w:val="1"/>
      <w:numFmt w:val="lowerLetter"/>
      <w:lvlText w:val="%8."/>
      <w:lvlJc w:val="left"/>
      <w:pPr>
        <w:ind w:left="5760" w:hanging="360"/>
      </w:pPr>
    </w:lvl>
    <w:lvl w:ilvl="8" w:tplc="775C97B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811DF"/>
    <w:multiLevelType w:val="hybridMultilevel"/>
    <w:tmpl w:val="11183B42"/>
    <w:lvl w:ilvl="0" w:tplc="BDBA1C6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002A1"/>
    <w:multiLevelType w:val="hybridMultilevel"/>
    <w:tmpl w:val="40B85858"/>
    <w:lvl w:ilvl="0" w:tplc="89A88F14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1516">
    <w:abstractNumId w:val="1"/>
  </w:num>
  <w:num w:numId="2" w16cid:durableId="692849363">
    <w:abstractNumId w:val="20"/>
  </w:num>
  <w:num w:numId="3" w16cid:durableId="970600104">
    <w:abstractNumId w:val="14"/>
  </w:num>
  <w:num w:numId="4" w16cid:durableId="1406613169">
    <w:abstractNumId w:val="27"/>
  </w:num>
  <w:num w:numId="5" w16cid:durableId="558251332">
    <w:abstractNumId w:val="15"/>
  </w:num>
  <w:num w:numId="6" w16cid:durableId="364402896">
    <w:abstractNumId w:val="8"/>
  </w:num>
  <w:num w:numId="7" w16cid:durableId="1124079562">
    <w:abstractNumId w:val="22"/>
  </w:num>
  <w:num w:numId="8" w16cid:durableId="1933314271">
    <w:abstractNumId w:val="26"/>
  </w:num>
  <w:num w:numId="9" w16cid:durableId="148793875">
    <w:abstractNumId w:val="16"/>
  </w:num>
  <w:num w:numId="10" w16cid:durableId="889150901">
    <w:abstractNumId w:val="11"/>
  </w:num>
  <w:num w:numId="11" w16cid:durableId="80883409">
    <w:abstractNumId w:val="19"/>
  </w:num>
  <w:num w:numId="12" w16cid:durableId="1155292407">
    <w:abstractNumId w:val="17"/>
  </w:num>
  <w:num w:numId="13" w16cid:durableId="458454588">
    <w:abstractNumId w:val="23"/>
  </w:num>
  <w:num w:numId="14" w16cid:durableId="1705211273">
    <w:abstractNumId w:val="12"/>
  </w:num>
  <w:num w:numId="15" w16cid:durableId="1321345886">
    <w:abstractNumId w:val="5"/>
  </w:num>
  <w:num w:numId="16" w16cid:durableId="1899392482">
    <w:abstractNumId w:val="7"/>
  </w:num>
  <w:num w:numId="17" w16cid:durableId="963729736">
    <w:abstractNumId w:val="28"/>
  </w:num>
  <w:num w:numId="18" w16cid:durableId="1621302300">
    <w:abstractNumId w:val="3"/>
  </w:num>
  <w:num w:numId="19" w16cid:durableId="1601647218">
    <w:abstractNumId w:val="25"/>
  </w:num>
  <w:num w:numId="20" w16cid:durableId="1989162064">
    <w:abstractNumId w:val="9"/>
  </w:num>
  <w:num w:numId="21" w16cid:durableId="753865311">
    <w:abstractNumId w:val="4"/>
  </w:num>
  <w:num w:numId="22" w16cid:durableId="1217739188">
    <w:abstractNumId w:val="29"/>
  </w:num>
  <w:num w:numId="23" w16cid:durableId="1023752254">
    <w:abstractNumId w:val="21"/>
  </w:num>
  <w:num w:numId="24" w16cid:durableId="50154051">
    <w:abstractNumId w:val="10"/>
  </w:num>
  <w:num w:numId="25" w16cid:durableId="523788595">
    <w:abstractNumId w:val="13"/>
  </w:num>
  <w:num w:numId="26" w16cid:durableId="454718011">
    <w:abstractNumId w:val="2"/>
  </w:num>
  <w:num w:numId="27" w16cid:durableId="1606765086">
    <w:abstractNumId w:val="6"/>
  </w:num>
  <w:num w:numId="28" w16cid:durableId="151874092">
    <w:abstractNumId w:val="24"/>
  </w:num>
  <w:num w:numId="29" w16cid:durableId="1216697035">
    <w:abstractNumId w:val="0"/>
  </w:num>
  <w:num w:numId="30" w16cid:durableId="68316882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E5B"/>
    <w:rsid w:val="00000FC3"/>
    <w:rsid w:val="000021C6"/>
    <w:rsid w:val="00003DD3"/>
    <w:rsid w:val="0000410B"/>
    <w:rsid w:val="00007BC9"/>
    <w:rsid w:val="0001142E"/>
    <w:rsid w:val="000132F4"/>
    <w:rsid w:val="00055CCF"/>
    <w:rsid w:val="00061A78"/>
    <w:rsid w:val="00064EE0"/>
    <w:rsid w:val="00076247"/>
    <w:rsid w:val="0007FF5D"/>
    <w:rsid w:val="00080E2F"/>
    <w:rsid w:val="00082A20"/>
    <w:rsid w:val="0008707B"/>
    <w:rsid w:val="00093B38"/>
    <w:rsid w:val="000A0E20"/>
    <w:rsid w:val="000B23A8"/>
    <w:rsid w:val="000B30F5"/>
    <w:rsid w:val="000B469A"/>
    <w:rsid w:val="000C7CCB"/>
    <w:rsid w:val="000E03A5"/>
    <w:rsid w:val="000E23FC"/>
    <w:rsid w:val="00100B03"/>
    <w:rsid w:val="00100E90"/>
    <w:rsid w:val="001051B4"/>
    <w:rsid w:val="001055AA"/>
    <w:rsid w:val="00111FEE"/>
    <w:rsid w:val="001242C5"/>
    <w:rsid w:val="00125C64"/>
    <w:rsid w:val="0012617C"/>
    <w:rsid w:val="00141CBE"/>
    <w:rsid w:val="00146E9A"/>
    <w:rsid w:val="00163AFB"/>
    <w:rsid w:val="001704D1"/>
    <w:rsid w:val="00172796"/>
    <w:rsid w:val="00173CF5"/>
    <w:rsid w:val="00176DF5"/>
    <w:rsid w:val="00195CC3"/>
    <w:rsid w:val="001A0F7B"/>
    <w:rsid w:val="001B21B8"/>
    <w:rsid w:val="001B3A94"/>
    <w:rsid w:val="001B4AC6"/>
    <w:rsid w:val="001B56F3"/>
    <w:rsid w:val="001B7C0D"/>
    <w:rsid w:val="001E5334"/>
    <w:rsid w:val="001F0351"/>
    <w:rsid w:val="002012E5"/>
    <w:rsid w:val="00203D6E"/>
    <w:rsid w:val="00210B2B"/>
    <w:rsid w:val="00220C20"/>
    <w:rsid w:val="00244C0F"/>
    <w:rsid w:val="00257396"/>
    <w:rsid w:val="00272973"/>
    <w:rsid w:val="00287B6D"/>
    <w:rsid w:val="00291113"/>
    <w:rsid w:val="002A0822"/>
    <w:rsid w:val="002A70B5"/>
    <w:rsid w:val="002B4BA9"/>
    <w:rsid w:val="002C1F05"/>
    <w:rsid w:val="002C3FFC"/>
    <w:rsid w:val="002C4CDF"/>
    <w:rsid w:val="002D5628"/>
    <w:rsid w:val="002D6F19"/>
    <w:rsid w:val="002E41B5"/>
    <w:rsid w:val="002E4C38"/>
    <w:rsid w:val="002E7D9E"/>
    <w:rsid w:val="00300E32"/>
    <w:rsid w:val="003024A3"/>
    <w:rsid w:val="00310376"/>
    <w:rsid w:val="0031254C"/>
    <w:rsid w:val="003268F4"/>
    <w:rsid w:val="00331A45"/>
    <w:rsid w:val="003340AB"/>
    <w:rsid w:val="00343C61"/>
    <w:rsid w:val="003459B0"/>
    <w:rsid w:val="00345B71"/>
    <w:rsid w:val="00350C91"/>
    <w:rsid w:val="00354521"/>
    <w:rsid w:val="003613EA"/>
    <w:rsid w:val="00365879"/>
    <w:rsid w:val="0037136B"/>
    <w:rsid w:val="003764F7"/>
    <w:rsid w:val="00386B46"/>
    <w:rsid w:val="00396DCB"/>
    <w:rsid w:val="003A140C"/>
    <w:rsid w:val="003A71EA"/>
    <w:rsid w:val="003A7521"/>
    <w:rsid w:val="003C118F"/>
    <w:rsid w:val="003C3BD9"/>
    <w:rsid w:val="003D294E"/>
    <w:rsid w:val="003F3629"/>
    <w:rsid w:val="00403DB5"/>
    <w:rsid w:val="004058E6"/>
    <w:rsid w:val="00406DD7"/>
    <w:rsid w:val="004079CE"/>
    <w:rsid w:val="00416342"/>
    <w:rsid w:val="00417317"/>
    <w:rsid w:val="00421CD8"/>
    <w:rsid w:val="00422660"/>
    <w:rsid w:val="00423900"/>
    <w:rsid w:val="00427044"/>
    <w:rsid w:val="00432BD9"/>
    <w:rsid w:val="00434178"/>
    <w:rsid w:val="00436F9A"/>
    <w:rsid w:val="00441149"/>
    <w:rsid w:val="00446493"/>
    <w:rsid w:val="00451124"/>
    <w:rsid w:val="00452DDF"/>
    <w:rsid w:val="00461F76"/>
    <w:rsid w:val="00464F8C"/>
    <w:rsid w:val="00467CF2"/>
    <w:rsid w:val="00471769"/>
    <w:rsid w:val="00473572"/>
    <w:rsid w:val="00476F90"/>
    <w:rsid w:val="004770B1"/>
    <w:rsid w:val="0048210A"/>
    <w:rsid w:val="0048431C"/>
    <w:rsid w:val="00494790"/>
    <w:rsid w:val="004A0520"/>
    <w:rsid w:val="004A1EF9"/>
    <w:rsid w:val="004A515B"/>
    <w:rsid w:val="004B539F"/>
    <w:rsid w:val="004C1325"/>
    <w:rsid w:val="004C1848"/>
    <w:rsid w:val="004C6BFC"/>
    <w:rsid w:val="004D5320"/>
    <w:rsid w:val="004D59D5"/>
    <w:rsid w:val="004E38D2"/>
    <w:rsid w:val="004E47B8"/>
    <w:rsid w:val="004E5425"/>
    <w:rsid w:val="004E69D7"/>
    <w:rsid w:val="00517BD0"/>
    <w:rsid w:val="005206EA"/>
    <w:rsid w:val="005223F4"/>
    <w:rsid w:val="0053533C"/>
    <w:rsid w:val="0053563A"/>
    <w:rsid w:val="00535C6E"/>
    <w:rsid w:val="00535D65"/>
    <w:rsid w:val="005449DF"/>
    <w:rsid w:val="00546423"/>
    <w:rsid w:val="005659E0"/>
    <w:rsid w:val="00570838"/>
    <w:rsid w:val="0058309B"/>
    <w:rsid w:val="0059144F"/>
    <w:rsid w:val="005956E6"/>
    <w:rsid w:val="00595E13"/>
    <w:rsid w:val="00597089"/>
    <w:rsid w:val="005A1DBF"/>
    <w:rsid w:val="005A3730"/>
    <w:rsid w:val="005A3D33"/>
    <w:rsid w:val="005A44A6"/>
    <w:rsid w:val="005A7EF0"/>
    <w:rsid w:val="005B5E5B"/>
    <w:rsid w:val="005B6F4E"/>
    <w:rsid w:val="005B7659"/>
    <w:rsid w:val="005C16F2"/>
    <w:rsid w:val="005E4940"/>
    <w:rsid w:val="005E598E"/>
    <w:rsid w:val="005E6D2D"/>
    <w:rsid w:val="005F0CE6"/>
    <w:rsid w:val="005F1BCC"/>
    <w:rsid w:val="005F25C2"/>
    <w:rsid w:val="005F43C8"/>
    <w:rsid w:val="005F6B6F"/>
    <w:rsid w:val="006115D4"/>
    <w:rsid w:val="00612950"/>
    <w:rsid w:val="00625766"/>
    <w:rsid w:val="00635857"/>
    <w:rsid w:val="00641AD1"/>
    <w:rsid w:val="00665A51"/>
    <w:rsid w:val="00670F92"/>
    <w:rsid w:val="006830A6"/>
    <w:rsid w:val="0068491A"/>
    <w:rsid w:val="00687A97"/>
    <w:rsid w:val="00687D3B"/>
    <w:rsid w:val="006913E5"/>
    <w:rsid w:val="0069199B"/>
    <w:rsid w:val="00693BDF"/>
    <w:rsid w:val="006949F7"/>
    <w:rsid w:val="00695A6F"/>
    <w:rsid w:val="006A1491"/>
    <w:rsid w:val="006A32CD"/>
    <w:rsid w:val="006B4BBB"/>
    <w:rsid w:val="006B4CBE"/>
    <w:rsid w:val="006C7C51"/>
    <w:rsid w:val="006D317A"/>
    <w:rsid w:val="006D650B"/>
    <w:rsid w:val="006E46C1"/>
    <w:rsid w:val="006E729F"/>
    <w:rsid w:val="00701F9C"/>
    <w:rsid w:val="007137D5"/>
    <w:rsid w:val="0071626D"/>
    <w:rsid w:val="007162AB"/>
    <w:rsid w:val="007411BF"/>
    <w:rsid w:val="00745588"/>
    <w:rsid w:val="00752B1E"/>
    <w:rsid w:val="00752F4F"/>
    <w:rsid w:val="007571A8"/>
    <w:rsid w:val="007603CF"/>
    <w:rsid w:val="0077533F"/>
    <w:rsid w:val="00783FA0"/>
    <w:rsid w:val="00785450"/>
    <w:rsid w:val="00795C0F"/>
    <w:rsid w:val="00796852"/>
    <w:rsid w:val="007B0682"/>
    <w:rsid w:val="007B6FF5"/>
    <w:rsid w:val="007B7D05"/>
    <w:rsid w:val="007C1FBF"/>
    <w:rsid w:val="007C7BC3"/>
    <w:rsid w:val="007D750C"/>
    <w:rsid w:val="007E019E"/>
    <w:rsid w:val="007E07D2"/>
    <w:rsid w:val="007E3DE7"/>
    <w:rsid w:val="00800565"/>
    <w:rsid w:val="008022DA"/>
    <w:rsid w:val="008209C0"/>
    <w:rsid w:val="00826B0A"/>
    <w:rsid w:val="00835E30"/>
    <w:rsid w:val="00851927"/>
    <w:rsid w:val="00857403"/>
    <w:rsid w:val="008579FA"/>
    <w:rsid w:val="00863CA0"/>
    <w:rsid w:val="00864D56"/>
    <w:rsid w:val="00877BC0"/>
    <w:rsid w:val="008854D0"/>
    <w:rsid w:val="00885DEF"/>
    <w:rsid w:val="00890F3D"/>
    <w:rsid w:val="008A7379"/>
    <w:rsid w:val="008C0720"/>
    <w:rsid w:val="008C4D83"/>
    <w:rsid w:val="008D4C60"/>
    <w:rsid w:val="008E131A"/>
    <w:rsid w:val="008F23A7"/>
    <w:rsid w:val="00900C0A"/>
    <w:rsid w:val="00902A5F"/>
    <w:rsid w:val="00903912"/>
    <w:rsid w:val="00944F2A"/>
    <w:rsid w:val="009526A0"/>
    <w:rsid w:val="00956284"/>
    <w:rsid w:val="00984362"/>
    <w:rsid w:val="009906AF"/>
    <w:rsid w:val="00990762"/>
    <w:rsid w:val="00990D85"/>
    <w:rsid w:val="009A21C5"/>
    <w:rsid w:val="009A3BE3"/>
    <w:rsid w:val="009B2DBF"/>
    <w:rsid w:val="009C5B89"/>
    <w:rsid w:val="009C7550"/>
    <w:rsid w:val="009E180A"/>
    <w:rsid w:val="009E5EFE"/>
    <w:rsid w:val="009F7F4A"/>
    <w:rsid w:val="00A04F46"/>
    <w:rsid w:val="00A1400F"/>
    <w:rsid w:val="00A1468D"/>
    <w:rsid w:val="00A16D9A"/>
    <w:rsid w:val="00A26D3E"/>
    <w:rsid w:val="00A46846"/>
    <w:rsid w:val="00A52E04"/>
    <w:rsid w:val="00A57A57"/>
    <w:rsid w:val="00A61438"/>
    <w:rsid w:val="00A82662"/>
    <w:rsid w:val="00A94358"/>
    <w:rsid w:val="00A9456F"/>
    <w:rsid w:val="00AA41F2"/>
    <w:rsid w:val="00AA710F"/>
    <w:rsid w:val="00AA7221"/>
    <w:rsid w:val="00AB74A3"/>
    <w:rsid w:val="00AC09FB"/>
    <w:rsid w:val="00AE6CB8"/>
    <w:rsid w:val="00AF3EF1"/>
    <w:rsid w:val="00AF4E8A"/>
    <w:rsid w:val="00B00263"/>
    <w:rsid w:val="00B00766"/>
    <w:rsid w:val="00B03074"/>
    <w:rsid w:val="00B30928"/>
    <w:rsid w:val="00B31D83"/>
    <w:rsid w:val="00B31FEA"/>
    <w:rsid w:val="00B34FA8"/>
    <w:rsid w:val="00B3512F"/>
    <w:rsid w:val="00B37CE3"/>
    <w:rsid w:val="00B4010D"/>
    <w:rsid w:val="00B4221D"/>
    <w:rsid w:val="00B45C55"/>
    <w:rsid w:val="00B56066"/>
    <w:rsid w:val="00B67BAF"/>
    <w:rsid w:val="00B70243"/>
    <w:rsid w:val="00B963E7"/>
    <w:rsid w:val="00BA5C98"/>
    <w:rsid w:val="00BA796D"/>
    <w:rsid w:val="00BB3F4E"/>
    <w:rsid w:val="00BC2F4A"/>
    <w:rsid w:val="00BC695E"/>
    <w:rsid w:val="00BC6D0A"/>
    <w:rsid w:val="00BC7525"/>
    <w:rsid w:val="00BD2436"/>
    <w:rsid w:val="00BD4878"/>
    <w:rsid w:val="00BE057A"/>
    <w:rsid w:val="00BE2FD1"/>
    <w:rsid w:val="00C066D3"/>
    <w:rsid w:val="00C07714"/>
    <w:rsid w:val="00C15670"/>
    <w:rsid w:val="00C26995"/>
    <w:rsid w:val="00C27B72"/>
    <w:rsid w:val="00C36368"/>
    <w:rsid w:val="00C45F14"/>
    <w:rsid w:val="00C464CD"/>
    <w:rsid w:val="00C53061"/>
    <w:rsid w:val="00C67A12"/>
    <w:rsid w:val="00C70EA6"/>
    <w:rsid w:val="00C77275"/>
    <w:rsid w:val="00C8351F"/>
    <w:rsid w:val="00C8371E"/>
    <w:rsid w:val="00C86D29"/>
    <w:rsid w:val="00C94B44"/>
    <w:rsid w:val="00C9739C"/>
    <w:rsid w:val="00CA0EA4"/>
    <w:rsid w:val="00CA1ED7"/>
    <w:rsid w:val="00CA33FD"/>
    <w:rsid w:val="00CA57A3"/>
    <w:rsid w:val="00CC1C14"/>
    <w:rsid w:val="00CC365C"/>
    <w:rsid w:val="00CE37FC"/>
    <w:rsid w:val="00CE48ED"/>
    <w:rsid w:val="00CF3844"/>
    <w:rsid w:val="00D2071F"/>
    <w:rsid w:val="00D23919"/>
    <w:rsid w:val="00D24B8C"/>
    <w:rsid w:val="00D27AF8"/>
    <w:rsid w:val="00D44128"/>
    <w:rsid w:val="00D44255"/>
    <w:rsid w:val="00D461E7"/>
    <w:rsid w:val="00D51FC4"/>
    <w:rsid w:val="00D553E0"/>
    <w:rsid w:val="00D55485"/>
    <w:rsid w:val="00D55B32"/>
    <w:rsid w:val="00D568D5"/>
    <w:rsid w:val="00D666A7"/>
    <w:rsid w:val="00D720D4"/>
    <w:rsid w:val="00D77787"/>
    <w:rsid w:val="00D94961"/>
    <w:rsid w:val="00D9538C"/>
    <w:rsid w:val="00DB7564"/>
    <w:rsid w:val="00DB7E85"/>
    <w:rsid w:val="00DC3CCF"/>
    <w:rsid w:val="00DC6F46"/>
    <w:rsid w:val="00DD569A"/>
    <w:rsid w:val="00DE016D"/>
    <w:rsid w:val="00E01025"/>
    <w:rsid w:val="00E05D76"/>
    <w:rsid w:val="00E05E18"/>
    <w:rsid w:val="00E0672D"/>
    <w:rsid w:val="00E1630B"/>
    <w:rsid w:val="00E17DBE"/>
    <w:rsid w:val="00E22494"/>
    <w:rsid w:val="00E26B51"/>
    <w:rsid w:val="00E33032"/>
    <w:rsid w:val="00E40A2F"/>
    <w:rsid w:val="00E41263"/>
    <w:rsid w:val="00E503FF"/>
    <w:rsid w:val="00E57EAF"/>
    <w:rsid w:val="00E61FF6"/>
    <w:rsid w:val="00E72C0F"/>
    <w:rsid w:val="00E8753E"/>
    <w:rsid w:val="00E9354B"/>
    <w:rsid w:val="00E94950"/>
    <w:rsid w:val="00E97E66"/>
    <w:rsid w:val="00EA377B"/>
    <w:rsid w:val="00EA4082"/>
    <w:rsid w:val="00EC29E4"/>
    <w:rsid w:val="00ED1008"/>
    <w:rsid w:val="00EE1085"/>
    <w:rsid w:val="00EF0BC7"/>
    <w:rsid w:val="00EF3E5F"/>
    <w:rsid w:val="00F124CE"/>
    <w:rsid w:val="00F1436F"/>
    <w:rsid w:val="00F17102"/>
    <w:rsid w:val="00F30588"/>
    <w:rsid w:val="00F35E93"/>
    <w:rsid w:val="00F54B3C"/>
    <w:rsid w:val="00F55E5E"/>
    <w:rsid w:val="00F668F3"/>
    <w:rsid w:val="00F72744"/>
    <w:rsid w:val="00F72C26"/>
    <w:rsid w:val="00F875C9"/>
    <w:rsid w:val="00F93C52"/>
    <w:rsid w:val="00F96B96"/>
    <w:rsid w:val="00FA33A4"/>
    <w:rsid w:val="00FA4A39"/>
    <w:rsid w:val="00FB3035"/>
    <w:rsid w:val="00FB4069"/>
    <w:rsid w:val="00FC11DE"/>
    <w:rsid w:val="00FD4EFF"/>
    <w:rsid w:val="00FD5347"/>
    <w:rsid w:val="00FE4250"/>
    <w:rsid w:val="00FF1FA2"/>
    <w:rsid w:val="015EC91F"/>
    <w:rsid w:val="01A52D82"/>
    <w:rsid w:val="01D09D9C"/>
    <w:rsid w:val="02264E15"/>
    <w:rsid w:val="03083674"/>
    <w:rsid w:val="0335E53E"/>
    <w:rsid w:val="03442538"/>
    <w:rsid w:val="035B97CD"/>
    <w:rsid w:val="03A36ABC"/>
    <w:rsid w:val="03BE3148"/>
    <w:rsid w:val="03FFD7E0"/>
    <w:rsid w:val="042BCB52"/>
    <w:rsid w:val="054ADC48"/>
    <w:rsid w:val="055B0860"/>
    <w:rsid w:val="05785673"/>
    <w:rsid w:val="05C3AE85"/>
    <w:rsid w:val="05CE7A3D"/>
    <w:rsid w:val="05DA0840"/>
    <w:rsid w:val="06349CD3"/>
    <w:rsid w:val="06505AA1"/>
    <w:rsid w:val="0662E49D"/>
    <w:rsid w:val="066DE3B4"/>
    <w:rsid w:val="066E5551"/>
    <w:rsid w:val="06AA4749"/>
    <w:rsid w:val="06ACD02B"/>
    <w:rsid w:val="06ED93BA"/>
    <w:rsid w:val="071D0191"/>
    <w:rsid w:val="0749EDF1"/>
    <w:rsid w:val="07604288"/>
    <w:rsid w:val="07636C14"/>
    <w:rsid w:val="078438FB"/>
    <w:rsid w:val="082057C7"/>
    <w:rsid w:val="0865011C"/>
    <w:rsid w:val="086FDA8F"/>
    <w:rsid w:val="08A6E6FD"/>
    <w:rsid w:val="08B8371D"/>
    <w:rsid w:val="094614F7"/>
    <w:rsid w:val="09823AB7"/>
    <w:rsid w:val="0A54077E"/>
    <w:rsid w:val="0A8673F2"/>
    <w:rsid w:val="0B523BFA"/>
    <w:rsid w:val="0B6DFB29"/>
    <w:rsid w:val="0BEFD7DF"/>
    <w:rsid w:val="0C50F71B"/>
    <w:rsid w:val="0CB33774"/>
    <w:rsid w:val="0D8BA840"/>
    <w:rsid w:val="0DCB7DB5"/>
    <w:rsid w:val="0DD03ED1"/>
    <w:rsid w:val="0E2554F2"/>
    <w:rsid w:val="0E2E53CE"/>
    <w:rsid w:val="0E80BA17"/>
    <w:rsid w:val="0E8CFCC0"/>
    <w:rsid w:val="0E95F847"/>
    <w:rsid w:val="0F3D88B1"/>
    <w:rsid w:val="0F677056"/>
    <w:rsid w:val="0FA4BF2F"/>
    <w:rsid w:val="1031C8A8"/>
    <w:rsid w:val="103A8A14"/>
    <w:rsid w:val="10F3F285"/>
    <w:rsid w:val="112E8D1D"/>
    <w:rsid w:val="11408F90"/>
    <w:rsid w:val="11670487"/>
    <w:rsid w:val="11CB6324"/>
    <w:rsid w:val="11CD9909"/>
    <w:rsid w:val="11D4F161"/>
    <w:rsid w:val="11E479B1"/>
    <w:rsid w:val="12152ED2"/>
    <w:rsid w:val="1288F78A"/>
    <w:rsid w:val="128BEEA0"/>
    <w:rsid w:val="12A757FB"/>
    <w:rsid w:val="12ED67F7"/>
    <w:rsid w:val="130AB3A1"/>
    <w:rsid w:val="135FD2B3"/>
    <w:rsid w:val="136721B5"/>
    <w:rsid w:val="1389FDD4"/>
    <w:rsid w:val="141F9962"/>
    <w:rsid w:val="14A0BF59"/>
    <w:rsid w:val="1549D498"/>
    <w:rsid w:val="159B506B"/>
    <w:rsid w:val="15D0B50D"/>
    <w:rsid w:val="16448E53"/>
    <w:rsid w:val="1695B783"/>
    <w:rsid w:val="169EC277"/>
    <w:rsid w:val="16B62C79"/>
    <w:rsid w:val="16CDAD9F"/>
    <w:rsid w:val="16DEA32F"/>
    <w:rsid w:val="1743B6A8"/>
    <w:rsid w:val="177B3F29"/>
    <w:rsid w:val="17D858CF"/>
    <w:rsid w:val="17EF9845"/>
    <w:rsid w:val="17FD21F5"/>
    <w:rsid w:val="180D774D"/>
    <w:rsid w:val="182413EF"/>
    <w:rsid w:val="18283702"/>
    <w:rsid w:val="18697E00"/>
    <w:rsid w:val="188DA7F7"/>
    <w:rsid w:val="198BB9AF"/>
    <w:rsid w:val="19A947AE"/>
    <w:rsid w:val="19AB4598"/>
    <w:rsid w:val="19D0BDF7"/>
    <w:rsid w:val="1A9FA003"/>
    <w:rsid w:val="1B2AB571"/>
    <w:rsid w:val="1B3CB215"/>
    <w:rsid w:val="1B4715F9"/>
    <w:rsid w:val="1B829DD9"/>
    <w:rsid w:val="1BD1DAB9"/>
    <w:rsid w:val="1C47960F"/>
    <w:rsid w:val="1C5387FF"/>
    <w:rsid w:val="1C74BE54"/>
    <w:rsid w:val="1C986D8A"/>
    <w:rsid w:val="1CC35A71"/>
    <w:rsid w:val="1D334EEB"/>
    <w:rsid w:val="1D611B90"/>
    <w:rsid w:val="1DF0BEE8"/>
    <w:rsid w:val="1DF33873"/>
    <w:rsid w:val="1E67A7AF"/>
    <w:rsid w:val="1E6C90D8"/>
    <w:rsid w:val="1E7E5029"/>
    <w:rsid w:val="1E913AD6"/>
    <w:rsid w:val="1E958EFD"/>
    <w:rsid w:val="1EA776D4"/>
    <w:rsid w:val="1EBA3E9B"/>
    <w:rsid w:val="1ECD1453"/>
    <w:rsid w:val="1F44598F"/>
    <w:rsid w:val="1F91C82E"/>
    <w:rsid w:val="1F92C0F9"/>
    <w:rsid w:val="1FD28DEA"/>
    <w:rsid w:val="1FFB5542"/>
    <w:rsid w:val="202DD6AE"/>
    <w:rsid w:val="2153EF30"/>
    <w:rsid w:val="216018EF"/>
    <w:rsid w:val="21725097"/>
    <w:rsid w:val="21783781"/>
    <w:rsid w:val="218E7967"/>
    <w:rsid w:val="21B5F0EB"/>
    <w:rsid w:val="21E2AED2"/>
    <w:rsid w:val="22038A6E"/>
    <w:rsid w:val="2210D2FD"/>
    <w:rsid w:val="2260EF0D"/>
    <w:rsid w:val="2294DE78"/>
    <w:rsid w:val="2299CC08"/>
    <w:rsid w:val="22B4E628"/>
    <w:rsid w:val="22FDAD22"/>
    <w:rsid w:val="231407E2"/>
    <w:rsid w:val="2361456B"/>
    <w:rsid w:val="237749E8"/>
    <w:rsid w:val="2397A01A"/>
    <w:rsid w:val="239BCEFA"/>
    <w:rsid w:val="23C18C99"/>
    <w:rsid w:val="24231FDE"/>
    <w:rsid w:val="2428D873"/>
    <w:rsid w:val="24632F43"/>
    <w:rsid w:val="246CA072"/>
    <w:rsid w:val="24AFD843"/>
    <w:rsid w:val="251B2E72"/>
    <w:rsid w:val="2529801F"/>
    <w:rsid w:val="2555B453"/>
    <w:rsid w:val="25A73AD8"/>
    <w:rsid w:val="25E154A0"/>
    <w:rsid w:val="25FBD0CD"/>
    <w:rsid w:val="26205742"/>
    <w:rsid w:val="268FD993"/>
    <w:rsid w:val="26ECA727"/>
    <w:rsid w:val="26F57250"/>
    <w:rsid w:val="27430B39"/>
    <w:rsid w:val="277D2501"/>
    <w:rsid w:val="27F5538E"/>
    <w:rsid w:val="27F5C8B4"/>
    <w:rsid w:val="28878F50"/>
    <w:rsid w:val="2910BD7D"/>
    <w:rsid w:val="29890F2B"/>
    <w:rsid w:val="2999756A"/>
    <w:rsid w:val="29AE6759"/>
    <w:rsid w:val="2A07BC00"/>
    <w:rsid w:val="2A42C25B"/>
    <w:rsid w:val="2A7AABFB"/>
    <w:rsid w:val="2AA6CFB0"/>
    <w:rsid w:val="2B1551A4"/>
    <w:rsid w:val="2B1ABF3A"/>
    <w:rsid w:val="2B85BA54"/>
    <w:rsid w:val="2BDACDF1"/>
    <w:rsid w:val="2C00BF3D"/>
    <w:rsid w:val="2C167C5C"/>
    <w:rsid w:val="2D54A802"/>
    <w:rsid w:val="2E2CB94F"/>
    <w:rsid w:val="2EE10813"/>
    <w:rsid w:val="2F19DCA4"/>
    <w:rsid w:val="2F2F1230"/>
    <w:rsid w:val="2F6E2FEA"/>
    <w:rsid w:val="2FC59298"/>
    <w:rsid w:val="2FD06D38"/>
    <w:rsid w:val="2FEA93C7"/>
    <w:rsid w:val="30E91C48"/>
    <w:rsid w:val="30E9ED7F"/>
    <w:rsid w:val="318A8448"/>
    <w:rsid w:val="31EB410F"/>
    <w:rsid w:val="32C2F52E"/>
    <w:rsid w:val="333B34AD"/>
    <w:rsid w:val="34378B3B"/>
    <w:rsid w:val="3452C2D8"/>
    <w:rsid w:val="350D89A8"/>
    <w:rsid w:val="3547916F"/>
    <w:rsid w:val="354CD19E"/>
    <w:rsid w:val="35939D55"/>
    <w:rsid w:val="3644787C"/>
    <w:rsid w:val="366447EA"/>
    <w:rsid w:val="368F65B1"/>
    <w:rsid w:val="36910D8B"/>
    <w:rsid w:val="3699BB6C"/>
    <w:rsid w:val="36A7D9F0"/>
    <w:rsid w:val="36DCA408"/>
    <w:rsid w:val="37520831"/>
    <w:rsid w:val="381FADD6"/>
    <w:rsid w:val="3828F6B7"/>
    <w:rsid w:val="382D2B02"/>
    <w:rsid w:val="38513795"/>
    <w:rsid w:val="387F3231"/>
    <w:rsid w:val="38E92802"/>
    <w:rsid w:val="393CC82E"/>
    <w:rsid w:val="39ED07F6"/>
    <w:rsid w:val="3A1393F1"/>
    <w:rsid w:val="3AAA0449"/>
    <w:rsid w:val="3AD16112"/>
    <w:rsid w:val="3AEA9A82"/>
    <w:rsid w:val="3B19E3D6"/>
    <w:rsid w:val="3B8A0609"/>
    <w:rsid w:val="3BB6D2F3"/>
    <w:rsid w:val="3C67ABD6"/>
    <w:rsid w:val="3C80072B"/>
    <w:rsid w:val="3C96E2D8"/>
    <w:rsid w:val="3CCADE4E"/>
    <w:rsid w:val="3CDEC13D"/>
    <w:rsid w:val="3D17D901"/>
    <w:rsid w:val="3D33F4D1"/>
    <w:rsid w:val="3DAF3570"/>
    <w:rsid w:val="3DD05E0D"/>
    <w:rsid w:val="3E4BBED3"/>
    <w:rsid w:val="3E8F5F94"/>
    <w:rsid w:val="3F21A462"/>
    <w:rsid w:val="3F6BDD38"/>
    <w:rsid w:val="3F8BD91D"/>
    <w:rsid w:val="3F929B8B"/>
    <w:rsid w:val="3FA6BB92"/>
    <w:rsid w:val="3FB7A7ED"/>
    <w:rsid w:val="3FE78F34"/>
    <w:rsid w:val="40885227"/>
    <w:rsid w:val="409D3F92"/>
    <w:rsid w:val="40CE09C6"/>
    <w:rsid w:val="410D0AF7"/>
    <w:rsid w:val="41277A39"/>
    <w:rsid w:val="41E83C7C"/>
    <w:rsid w:val="4217773C"/>
    <w:rsid w:val="4296A76A"/>
    <w:rsid w:val="42E5607A"/>
    <w:rsid w:val="42F044CE"/>
    <w:rsid w:val="431C07BE"/>
    <w:rsid w:val="4324804D"/>
    <w:rsid w:val="4362F7F5"/>
    <w:rsid w:val="4390E6FE"/>
    <w:rsid w:val="43B9ECD7"/>
    <w:rsid w:val="4412F2E9"/>
    <w:rsid w:val="44D4007B"/>
    <w:rsid w:val="45182289"/>
    <w:rsid w:val="452B75D0"/>
    <w:rsid w:val="454DEDE6"/>
    <w:rsid w:val="457E9307"/>
    <w:rsid w:val="45C50A1C"/>
    <w:rsid w:val="4627E590"/>
    <w:rsid w:val="4681E4DD"/>
    <w:rsid w:val="468F4512"/>
    <w:rsid w:val="46B3F2EA"/>
    <w:rsid w:val="4721101C"/>
    <w:rsid w:val="472F7396"/>
    <w:rsid w:val="473A7358"/>
    <w:rsid w:val="474A93AB"/>
    <w:rsid w:val="47502804"/>
    <w:rsid w:val="478C8FAF"/>
    <w:rsid w:val="47B51594"/>
    <w:rsid w:val="47C3B5F1"/>
    <w:rsid w:val="4881F0FA"/>
    <w:rsid w:val="48CCA437"/>
    <w:rsid w:val="48D18D46"/>
    <w:rsid w:val="49121704"/>
    <w:rsid w:val="4928A312"/>
    <w:rsid w:val="499222F8"/>
    <w:rsid w:val="49C2D647"/>
    <w:rsid w:val="49C8D5E4"/>
    <w:rsid w:val="4AD03912"/>
    <w:rsid w:val="4B4BFFCC"/>
    <w:rsid w:val="4B53B34C"/>
    <w:rsid w:val="4C2DE977"/>
    <w:rsid w:val="4C69B958"/>
    <w:rsid w:val="4C6C0973"/>
    <w:rsid w:val="4C7E1D1D"/>
    <w:rsid w:val="4CC324FB"/>
    <w:rsid w:val="4D2A3B31"/>
    <w:rsid w:val="4D314CA3"/>
    <w:rsid w:val="4DA94B38"/>
    <w:rsid w:val="4DE0566C"/>
    <w:rsid w:val="4E023569"/>
    <w:rsid w:val="4E0589B9"/>
    <w:rsid w:val="4F06687F"/>
    <w:rsid w:val="4F36102E"/>
    <w:rsid w:val="4F4D8D86"/>
    <w:rsid w:val="4F52C405"/>
    <w:rsid w:val="50061692"/>
    <w:rsid w:val="50A09998"/>
    <w:rsid w:val="513F7A96"/>
    <w:rsid w:val="521C8201"/>
    <w:rsid w:val="528A64C7"/>
    <w:rsid w:val="52AC664A"/>
    <w:rsid w:val="52C9222C"/>
    <w:rsid w:val="52FFC7E7"/>
    <w:rsid w:val="534707B2"/>
    <w:rsid w:val="53D274B3"/>
    <w:rsid w:val="542570A0"/>
    <w:rsid w:val="546C2184"/>
    <w:rsid w:val="555C81A6"/>
    <w:rsid w:val="55E4CD0C"/>
    <w:rsid w:val="55EC597C"/>
    <w:rsid w:val="55F15167"/>
    <w:rsid w:val="5705AD75"/>
    <w:rsid w:val="5717A7D1"/>
    <w:rsid w:val="577E76A7"/>
    <w:rsid w:val="57B4CD0D"/>
    <w:rsid w:val="57C47D37"/>
    <w:rsid w:val="57E87016"/>
    <w:rsid w:val="58645F11"/>
    <w:rsid w:val="59098608"/>
    <w:rsid w:val="59355C76"/>
    <w:rsid w:val="5976DC5A"/>
    <w:rsid w:val="598D1456"/>
    <w:rsid w:val="5AC12158"/>
    <w:rsid w:val="5C0BE5DB"/>
    <w:rsid w:val="5C1B003B"/>
    <w:rsid w:val="5C883E30"/>
    <w:rsid w:val="5D3B6FD6"/>
    <w:rsid w:val="5D4145BE"/>
    <w:rsid w:val="5D470B83"/>
    <w:rsid w:val="5D76A9C5"/>
    <w:rsid w:val="5E8B4E1D"/>
    <w:rsid w:val="5EAC31BE"/>
    <w:rsid w:val="5F8A2653"/>
    <w:rsid w:val="5FFF74C3"/>
    <w:rsid w:val="603D005B"/>
    <w:rsid w:val="603D1569"/>
    <w:rsid w:val="6072A501"/>
    <w:rsid w:val="609711A3"/>
    <w:rsid w:val="6110DA1F"/>
    <w:rsid w:val="6128D5C8"/>
    <w:rsid w:val="61303E78"/>
    <w:rsid w:val="619B4524"/>
    <w:rsid w:val="61EB32BD"/>
    <w:rsid w:val="621A7CA6"/>
    <w:rsid w:val="625B5697"/>
    <w:rsid w:val="628C0BB8"/>
    <w:rsid w:val="62DCC132"/>
    <w:rsid w:val="62DD781C"/>
    <w:rsid w:val="62E2ADB8"/>
    <w:rsid w:val="631BA951"/>
    <w:rsid w:val="6344D858"/>
    <w:rsid w:val="63F0737A"/>
    <w:rsid w:val="64B0354C"/>
    <w:rsid w:val="65298C9A"/>
    <w:rsid w:val="65765A0F"/>
    <w:rsid w:val="65786E36"/>
    <w:rsid w:val="65870F6B"/>
    <w:rsid w:val="6592F759"/>
    <w:rsid w:val="6599E8C0"/>
    <w:rsid w:val="65B03316"/>
    <w:rsid w:val="65C9D007"/>
    <w:rsid w:val="664A4CE7"/>
    <w:rsid w:val="66BD0233"/>
    <w:rsid w:val="66C14065"/>
    <w:rsid w:val="6703AA19"/>
    <w:rsid w:val="6735B921"/>
    <w:rsid w:val="675207B1"/>
    <w:rsid w:val="67820FE7"/>
    <w:rsid w:val="67823FB2"/>
    <w:rsid w:val="67EF2CED"/>
    <w:rsid w:val="681182A7"/>
    <w:rsid w:val="682FD1CD"/>
    <w:rsid w:val="68BF8F26"/>
    <w:rsid w:val="68CA981B"/>
    <w:rsid w:val="68D18982"/>
    <w:rsid w:val="690F8ABD"/>
    <w:rsid w:val="69435796"/>
    <w:rsid w:val="6971E570"/>
    <w:rsid w:val="6A034CCF"/>
    <w:rsid w:val="6A929330"/>
    <w:rsid w:val="6AA306EF"/>
    <w:rsid w:val="6AE0E1EB"/>
    <w:rsid w:val="6B26CDAF"/>
    <w:rsid w:val="6BE4D110"/>
    <w:rsid w:val="6BF98D33"/>
    <w:rsid w:val="6C18EE2A"/>
    <w:rsid w:val="6C52D7B8"/>
    <w:rsid w:val="6C994909"/>
    <w:rsid w:val="6CCBCB6D"/>
    <w:rsid w:val="6CE86F03"/>
    <w:rsid w:val="6CFA6241"/>
    <w:rsid w:val="6D0934D3"/>
    <w:rsid w:val="6D17C0F9"/>
    <w:rsid w:val="6D37E837"/>
    <w:rsid w:val="6D3A3757"/>
    <w:rsid w:val="6D57C556"/>
    <w:rsid w:val="6D70B1D9"/>
    <w:rsid w:val="6DA5F6C4"/>
    <w:rsid w:val="6DDAA7B1"/>
    <w:rsid w:val="6DFF5A50"/>
    <w:rsid w:val="6E39BED3"/>
    <w:rsid w:val="6E91CE9A"/>
    <w:rsid w:val="6ECA430E"/>
    <w:rsid w:val="6ECC87E3"/>
    <w:rsid w:val="6F0C823A"/>
    <w:rsid w:val="6F9B2AB1"/>
    <w:rsid w:val="6FB5A86D"/>
    <w:rsid w:val="6FF4224C"/>
    <w:rsid w:val="70042F2E"/>
    <w:rsid w:val="70B02303"/>
    <w:rsid w:val="70EEC41C"/>
    <w:rsid w:val="712763F9"/>
    <w:rsid w:val="7136FB12"/>
    <w:rsid w:val="7146E718"/>
    <w:rsid w:val="71824CE9"/>
    <w:rsid w:val="719F3C90"/>
    <w:rsid w:val="71A1B61B"/>
    <w:rsid w:val="71D530AD"/>
    <w:rsid w:val="7201E3D0"/>
    <w:rsid w:val="721FCA83"/>
    <w:rsid w:val="72355490"/>
    <w:rsid w:val="72601BD8"/>
    <w:rsid w:val="72A48D19"/>
    <w:rsid w:val="72D2CB73"/>
    <w:rsid w:val="72E2B779"/>
    <w:rsid w:val="73023E63"/>
    <w:rsid w:val="730FB71F"/>
    <w:rsid w:val="742E86E8"/>
    <w:rsid w:val="747E87DA"/>
    <w:rsid w:val="748151E5"/>
    <w:rsid w:val="748CBB3D"/>
    <w:rsid w:val="749FB559"/>
    <w:rsid w:val="74A5E80A"/>
    <w:rsid w:val="74D6DD52"/>
    <w:rsid w:val="759B5207"/>
    <w:rsid w:val="76583186"/>
    <w:rsid w:val="7672ADB3"/>
    <w:rsid w:val="76C5A220"/>
    <w:rsid w:val="76D7D6E4"/>
    <w:rsid w:val="76E39B6D"/>
    <w:rsid w:val="772154D7"/>
    <w:rsid w:val="778DFA5D"/>
    <w:rsid w:val="77A99994"/>
    <w:rsid w:val="78B79B6E"/>
    <w:rsid w:val="78BD2538"/>
    <w:rsid w:val="79176C5A"/>
    <w:rsid w:val="7999713E"/>
    <w:rsid w:val="79CE4DDB"/>
    <w:rsid w:val="7A411557"/>
    <w:rsid w:val="7A453059"/>
    <w:rsid w:val="7A49CEDB"/>
    <w:rsid w:val="7A537EB5"/>
    <w:rsid w:val="7A6B1892"/>
    <w:rsid w:val="7AB113D9"/>
    <w:rsid w:val="7B00E5EC"/>
    <w:rsid w:val="7B6EAEBF"/>
    <w:rsid w:val="7BA4465C"/>
    <w:rsid w:val="7C204A2D"/>
    <w:rsid w:val="7C541AA1"/>
    <w:rsid w:val="7CD05E9A"/>
    <w:rsid w:val="7D8649DD"/>
    <w:rsid w:val="7D8D1CCC"/>
    <w:rsid w:val="7DAEC8E9"/>
    <w:rsid w:val="7DB9B41B"/>
    <w:rsid w:val="7DE1122D"/>
    <w:rsid w:val="7E2EE926"/>
    <w:rsid w:val="7E6C2EFB"/>
    <w:rsid w:val="7E829889"/>
    <w:rsid w:val="7EA05C55"/>
    <w:rsid w:val="7F34964D"/>
    <w:rsid w:val="7FFF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C60FD"/>
  <w15:docId w15:val="{2C749E1E-9F18-4B87-A7C1-326B053E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numPr>
        <w:numId w:val="15"/>
      </w:num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numPr>
        <w:ilvl w:val="1"/>
        <w:numId w:val="15"/>
      </w:num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uiPriority w:val="9"/>
    <w:unhideWhenUsed/>
    <w:qFormat/>
    <w:pPr>
      <w:numPr>
        <w:ilvl w:val="0"/>
        <w:numId w:val="0"/>
      </w:num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numPr>
        <w:ilvl w:val="3"/>
        <w:numId w:val="15"/>
      </w:num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numPr>
        <w:ilvl w:val="4"/>
        <w:numId w:val="15"/>
      </w:num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5"/>
      </w:num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numPr>
        <w:ilvl w:val="6"/>
        <w:numId w:val="15"/>
      </w:num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numPr>
        <w:ilvl w:val="7"/>
        <w:numId w:val="15"/>
      </w:num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numPr>
        <w:ilvl w:val="8"/>
        <w:numId w:val="15"/>
      </w:num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sz w:val="36"/>
      <w:szCs w:val="36"/>
      <w:lang w:eastAsia="en-US"/>
    </w:rPr>
  </w:style>
  <w:style w:type="character" w:customStyle="1" w:styleId="Nagwek2Znak">
    <w:name w:val="Nagłówek 2 Znak"/>
    <w:rPr>
      <w:b/>
      <w:bCs/>
      <w:sz w:val="32"/>
      <w:szCs w:val="32"/>
      <w:lang w:eastAsia="en-US"/>
    </w:rPr>
  </w:style>
  <w:style w:type="character" w:customStyle="1" w:styleId="Nagwek3Znak">
    <w:name w:val="Nagłówek 3 Znak"/>
    <w:uiPriority w:val="9"/>
    <w:rPr>
      <w:b/>
      <w:bCs/>
      <w:sz w:val="28"/>
      <w:szCs w:val="28"/>
      <w:lang w:eastAsia="en-US"/>
    </w:rPr>
  </w:style>
  <w:style w:type="character" w:customStyle="1" w:styleId="Nagwek4Znak">
    <w:name w:val="Nagłówek 4 Znak"/>
    <w:rPr>
      <w:b/>
      <w:bCs/>
      <w:sz w:val="24"/>
      <w:szCs w:val="24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46E9A"/>
    <w:pPr>
      <w:autoSpaceDN/>
    </w:pPr>
    <w:rPr>
      <w:sz w:val="24"/>
      <w:szCs w:val="24"/>
      <w:lang w:eastAsia="en-US"/>
    </w:rPr>
  </w:style>
  <w:style w:type="character" w:customStyle="1" w:styleId="cf01">
    <w:name w:val="cf01"/>
    <w:basedOn w:val="Domylnaczcionkaakapitu"/>
    <w:rsid w:val="003024A3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5A44A6"/>
    <w:pPr>
      <w:suppressAutoHyphens/>
      <w:autoSpaceDE w:val="0"/>
    </w:pPr>
    <w:rPr>
      <w:rFonts w:eastAsia="Calibri" w:cs="Calibri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11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11D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11DE"/>
    <w:rPr>
      <w:vertAlign w:val="superscript"/>
    </w:rPr>
  </w:style>
  <w:style w:type="character" w:customStyle="1" w:styleId="normaltextrun">
    <w:name w:val="normaltextrun"/>
    <w:basedOn w:val="Domylnaczcionkaakapitu"/>
    <w:rsid w:val="00D2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2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f9efd2-c79e-44e6-a537-ef03247199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EF1336E8F49D4DA8170E6298E52F5F" ma:contentTypeVersion="18" ma:contentTypeDescription="Utwórz nowy dokument." ma:contentTypeScope="" ma:versionID="a066ed35a39dec2afcd57cc1bcfbfd93">
  <xsd:schema xmlns:xsd="http://www.w3.org/2001/XMLSchema" xmlns:xs="http://www.w3.org/2001/XMLSchema" xmlns:p="http://schemas.microsoft.com/office/2006/metadata/properties" xmlns:ns3="2f66f39f-c2ca-4d2d-b2e9-24a4b7fdf35c" xmlns:ns4="30f9efd2-c79e-44e6-a537-ef032471991e" targetNamespace="http://schemas.microsoft.com/office/2006/metadata/properties" ma:root="true" ma:fieldsID="db961ea9eb7dc2b4920a8142f0f03f0b" ns3:_="" ns4:_="">
    <xsd:import namespace="2f66f39f-c2ca-4d2d-b2e9-24a4b7fdf35c"/>
    <xsd:import namespace="30f9efd2-c79e-44e6-a537-ef0324719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6f39f-c2ca-4d2d-b2e9-24a4b7fdf3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9efd2-c79e-44e6-a537-ef0324719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2ADDB-5F0A-48E6-AA8C-2B7DA516C2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33614C-F92F-4036-812E-38AF36F213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A1A60-9F6C-4E4A-84FA-5EAE32D20EB4}">
  <ds:schemaRefs>
    <ds:schemaRef ds:uri="http://schemas.microsoft.com/office/2006/metadata/properties"/>
    <ds:schemaRef ds:uri="http://schemas.microsoft.com/office/infopath/2007/PartnerControls"/>
    <ds:schemaRef ds:uri="30f9efd2-c79e-44e6-a537-ef032471991e"/>
  </ds:schemaRefs>
</ds:datastoreItem>
</file>

<file path=customXml/itemProps4.xml><?xml version="1.0" encoding="utf-8"?>
<ds:datastoreItem xmlns:ds="http://schemas.openxmlformats.org/officeDocument/2006/customXml" ds:itemID="{C829895F-883C-4318-94A3-5B151CFD5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6f39f-c2ca-4d2d-b2e9-24a4b7fdf35c"/>
    <ds:schemaRef ds:uri="30f9efd2-c79e-44e6-a537-ef0324719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2187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Rekomendacje parter JPII</vt:lpstr>
    </vt:vector>
  </TitlesOfParts>
  <Company/>
  <LinksUpToDate>false</LinksUpToDate>
  <CharactersWithSpaces>15280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Rekomendacje parter JPII</dc:title>
  <dc:subject/>
  <dc:creator>Departament Dostępnosci</dc:creator>
  <cp:keywords>wymogi dostępności</cp:keywords>
  <cp:lastModifiedBy>Bednarski Dariusz</cp:lastModifiedBy>
  <cp:revision>2</cp:revision>
  <cp:lastPrinted>2018-05-10T04:06:00Z</cp:lastPrinted>
  <dcterms:created xsi:type="dcterms:W3CDTF">2024-09-27T12:22:00Z</dcterms:created>
  <dcterms:modified xsi:type="dcterms:W3CDTF">2024-09-27T12:22:00Z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0x01010068EF1336E8F49D4DA8170E6298E52F5F</vt:lpwstr>
  </property>
</Properties>
</file>